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outlineLvl w:val="0"/>
        <w:rPr>
          <w:rFonts w:ascii="黑体" w:hAnsi="黑体" w:eastAsia="黑体"/>
          <w:color w:val="000000"/>
          <w:sz w:val="72"/>
          <w:szCs w:val="72"/>
        </w:rPr>
      </w:pPr>
      <w:bookmarkStart w:id="0" w:name="_Toc15378441"/>
      <w:bookmarkStart w:id="1" w:name="_Toc83221395"/>
      <w:bookmarkStart w:id="2" w:name="_Toc83220599"/>
      <w:bookmarkStart w:id="3" w:name="_Toc15377425"/>
      <w:bookmarkStart w:id="4" w:name="_Toc15377193"/>
      <w:bookmarkStart w:id="5" w:name="_Toc15396475"/>
      <w:bookmarkStart w:id="6" w:name="_Toc114147173"/>
      <w:bookmarkStart w:id="7" w:name="_Toc83221306"/>
      <w:bookmarkStart w:id="8" w:name="_Toc15396597"/>
      <w:bookmarkStart w:id="9" w:name="_Toc83220685"/>
      <w:r>
        <w:rPr>
          <w:rFonts w:ascii="黑体" w:hAnsi="黑体" w:eastAsia="黑体"/>
          <w:color w:val="000000"/>
          <w:sz w:val="72"/>
          <w:szCs w:val="72"/>
        </w:rPr>
        <w:t>2021</w:t>
      </w:r>
      <w:r>
        <w:rPr>
          <w:rFonts w:hint="eastAsia" w:ascii="黑体" w:hAnsi="黑体" w:eastAsia="黑体"/>
          <w:color w:val="000000"/>
          <w:sz w:val="72"/>
          <w:szCs w:val="72"/>
        </w:rPr>
        <w:t>年度</w:t>
      </w:r>
      <w:bookmarkEnd w:id="0"/>
      <w:bookmarkEnd w:id="1"/>
      <w:bookmarkEnd w:id="2"/>
      <w:bookmarkEnd w:id="3"/>
      <w:bookmarkEnd w:id="4"/>
      <w:bookmarkEnd w:id="5"/>
      <w:bookmarkEnd w:id="6"/>
      <w:bookmarkEnd w:id="7"/>
      <w:bookmarkEnd w:id="8"/>
      <w:bookmarkEnd w:id="9"/>
    </w:p>
    <w:p>
      <w:pPr>
        <w:adjustRightInd w:val="0"/>
        <w:snapToGrid w:val="0"/>
        <w:spacing w:line="360" w:lineRule="auto"/>
        <w:jc w:val="center"/>
        <w:outlineLvl w:val="0"/>
        <w:rPr>
          <w:rFonts w:ascii="黑体" w:hAnsi="黑体" w:eastAsia="黑体"/>
          <w:color w:val="000000"/>
          <w:sz w:val="72"/>
          <w:szCs w:val="72"/>
        </w:rPr>
      </w:pPr>
      <w:bookmarkStart w:id="10" w:name="_Toc114147174"/>
      <w:bookmarkStart w:id="11" w:name="_Toc83221307"/>
      <w:bookmarkStart w:id="12" w:name="_Toc83221037"/>
      <w:bookmarkStart w:id="13" w:name="_Toc15377426"/>
      <w:bookmarkStart w:id="14" w:name="_Toc15396598"/>
      <w:bookmarkStart w:id="15" w:name="_Toc15378442"/>
      <w:bookmarkStart w:id="16" w:name="_Toc15377194"/>
      <w:bookmarkStart w:id="17" w:name="_Toc83221396"/>
      <w:bookmarkStart w:id="18" w:name="_Toc15396476"/>
      <w:bookmarkStart w:id="19" w:name="_Toc83220600"/>
      <w:bookmarkStart w:id="20" w:name="_Toc83220686"/>
      <w:r>
        <w:rPr>
          <w:rFonts w:hint="eastAsia" w:ascii="黑体" w:hAnsi="黑体" w:eastAsia="黑体"/>
          <w:color w:val="000000"/>
          <w:sz w:val="72"/>
          <w:szCs w:val="72"/>
        </w:rPr>
        <w:t>绵阳市</w:t>
      </w:r>
      <w:bookmarkStart w:id="21" w:name="_Toc15306268"/>
      <w:r>
        <w:rPr>
          <w:rFonts w:hint="eastAsia" w:ascii="黑体" w:hAnsi="黑体" w:eastAsia="黑体"/>
          <w:color w:val="000000"/>
          <w:sz w:val="72"/>
          <w:szCs w:val="72"/>
        </w:rPr>
        <w:t>房屋征收与补偿中心决算</w:t>
      </w:r>
      <w:bookmarkEnd w:id="10"/>
      <w:bookmarkEnd w:id="11"/>
      <w:bookmarkEnd w:id="12"/>
      <w:bookmarkEnd w:id="13"/>
      <w:bookmarkEnd w:id="14"/>
      <w:bookmarkEnd w:id="15"/>
      <w:bookmarkEnd w:id="16"/>
      <w:bookmarkEnd w:id="17"/>
      <w:bookmarkEnd w:id="18"/>
      <w:bookmarkEnd w:id="19"/>
      <w:bookmarkEnd w:id="20"/>
      <w:bookmarkEnd w:id="21"/>
    </w:p>
    <w:p>
      <w:pPr>
        <w:widowControl/>
        <w:jc w:val="center"/>
        <w:rPr>
          <w:rFonts w:ascii="方正小标宋简体" w:hAnsi="宋体" w:eastAsia="方正小标宋简体"/>
          <w:color w:val="000000"/>
          <w:sz w:val="36"/>
          <w:szCs w:val="36"/>
        </w:rPr>
      </w:pPr>
      <w:r>
        <w:rPr>
          <w:rFonts w:ascii="方正小标宋简体" w:hAnsi="宋体" w:eastAsia="方正小标宋简体"/>
          <w:color w:val="000000"/>
          <w:sz w:val="36"/>
          <w:szCs w:val="36"/>
        </w:rPr>
        <w:br w:type="page"/>
      </w:r>
      <w:bookmarkStart w:id="22" w:name="_Toc15377196"/>
      <w:bookmarkStart w:id="23" w:name="_Toc15396599"/>
      <w:r>
        <w:rPr>
          <w:rFonts w:hint="eastAsia" w:ascii="方正小标宋简体" w:hAnsi="宋体" w:eastAsia="方正小标宋简体"/>
          <w:color w:val="000000"/>
          <w:sz w:val="36"/>
          <w:szCs w:val="36"/>
        </w:rPr>
        <w:t>目录</w:t>
      </w:r>
    </w:p>
    <w:p>
      <w:pPr>
        <w:pStyle w:val="11"/>
      </w:pPr>
      <w:r>
        <w:rPr>
          <w:rFonts w:hint="eastAsia"/>
        </w:rPr>
        <w:t>公开时间：</w:t>
      </w:r>
      <w:r>
        <w:t>202</w:t>
      </w:r>
      <w:r>
        <w:rPr>
          <w:rFonts w:hint="eastAsia"/>
        </w:rPr>
        <w:t>2年9月22日</w:t>
      </w:r>
    </w:p>
    <w:p>
      <w:pPr>
        <w:pStyle w:val="11"/>
        <w:rPr>
          <w:rFonts w:asciiTheme="minorHAnsi" w:hAnsiTheme="minorHAnsi" w:eastAsiaTheme="minorEastAsia" w:cstheme="minorBidi"/>
          <w:sz w:val="21"/>
          <w:szCs w:val="22"/>
        </w:rPr>
      </w:pPr>
      <w:r>
        <w:fldChar w:fldCharType="begin"/>
      </w:r>
      <w:r>
        <w:instrText xml:space="preserve"> TOC \o "1-3" \h \z \u </w:instrText>
      </w:r>
      <w:r>
        <w:fldChar w:fldCharType="separate"/>
      </w:r>
    </w:p>
    <w:p>
      <w:pPr>
        <w:pStyle w:val="11"/>
        <w:rPr>
          <w:rFonts w:asciiTheme="minorHAnsi" w:hAnsiTheme="minorHAnsi" w:eastAsiaTheme="minorEastAsia" w:cstheme="minorBidi"/>
          <w:sz w:val="21"/>
          <w:szCs w:val="22"/>
        </w:rPr>
      </w:pPr>
      <w:r>
        <w:fldChar w:fldCharType="begin"/>
      </w:r>
      <w:r>
        <w:instrText xml:space="preserve"> HYPERLINK \l "_Toc114147175" </w:instrText>
      </w:r>
      <w:r>
        <w:fldChar w:fldCharType="separate"/>
      </w:r>
      <w:r>
        <w:rPr>
          <w:rStyle w:val="20"/>
          <w:rFonts w:hint="eastAsia" w:ascii="黑体" w:hAnsi="黑体" w:eastAsia="黑体"/>
        </w:rPr>
        <w:t>第一部分单位概况</w:t>
      </w:r>
      <w:r>
        <w:tab/>
      </w:r>
      <w:r>
        <w:fldChar w:fldCharType="begin"/>
      </w:r>
      <w:r>
        <w:instrText xml:space="preserve"> PAGEREF _Toc114147175 \h </w:instrText>
      </w:r>
      <w:r>
        <w:fldChar w:fldCharType="separate"/>
      </w:r>
      <w:r>
        <w:t>4</w:t>
      </w:r>
      <w:r>
        <w:fldChar w:fldCharType="end"/>
      </w:r>
      <w:r>
        <w:fldChar w:fldCharType="end"/>
      </w:r>
    </w:p>
    <w:p>
      <w:pPr>
        <w:pStyle w:val="14"/>
        <w:ind w:left="640"/>
        <w:rPr>
          <w:rFonts w:asciiTheme="minorHAnsi" w:hAnsiTheme="minorHAnsi" w:eastAsiaTheme="minorEastAsia" w:cstheme="minorBidi"/>
          <w:szCs w:val="22"/>
        </w:rPr>
      </w:pPr>
      <w:r>
        <w:fldChar w:fldCharType="begin"/>
      </w:r>
      <w:r>
        <w:instrText xml:space="preserve"> HYPERLINK \l "_Toc114147176" </w:instrText>
      </w:r>
      <w:r>
        <w:fldChar w:fldCharType="separate"/>
      </w:r>
      <w:r>
        <w:rPr>
          <w:rStyle w:val="20"/>
          <w:rFonts w:hint="eastAsia" w:ascii="黑体" w:hAnsi="黑体" w:eastAsia="黑体"/>
        </w:rPr>
        <w:t>一、职能简介</w:t>
      </w:r>
      <w:r>
        <w:tab/>
      </w:r>
      <w:r>
        <w:fldChar w:fldCharType="begin"/>
      </w:r>
      <w:r>
        <w:instrText xml:space="preserve"> PAGEREF _Toc114147176 \h </w:instrText>
      </w:r>
      <w:r>
        <w:fldChar w:fldCharType="separate"/>
      </w:r>
      <w:r>
        <w:t>4</w:t>
      </w:r>
      <w:r>
        <w:fldChar w:fldCharType="end"/>
      </w:r>
      <w:r>
        <w:fldChar w:fldCharType="end"/>
      </w:r>
    </w:p>
    <w:p>
      <w:pPr>
        <w:pStyle w:val="14"/>
        <w:ind w:left="640"/>
        <w:rPr>
          <w:rFonts w:asciiTheme="minorHAnsi" w:hAnsiTheme="minorHAnsi" w:eastAsiaTheme="minorEastAsia" w:cstheme="minorBidi"/>
          <w:szCs w:val="22"/>
        </w:rPr>
      </w:pPr>
      <w:r>
        <w:fldChar w:fldCharType="begin"/>
      </w:r>
      <w:r>
        <w:instrText xml:space="preserve"> HYPERLINK \l "_Toc114147178" </w:instrText>
      </w:r>
      <w:r>
        <w:fldChar w:fldCharType="separate"/>
      </w:r>
      <w:r>
        <w:rPr>
          <w:rStyle w:val="20"/>
          <w:rFonts w:hint="eastAsia" w:ascii="黑体" w:hAnsi="黑体" w:eastAsia="黑体"/>
        </w:rPr>
        <w:t>二、</w:t>
      </w:r>
      <w:r>
        <w:rPr>
          <w:rStyle w:val="20"/>
          <w:rFonts w:ascii="黑体" w:hAnsi="黑体" w:eastAsia="黑体"/>
        </w:rPr>
        <w:t>2021</w:t>
      </w:r>
      <w:r>
        <w:rPr>
          <w:rStyle w:val="20"/>
          <w:rFonts w:hint="eastAsia" w:ascii="黑体" w:hAnsi="黑体" w:eastAsia="黑体"/>
        </w:rPr>
        <w:t>年重点工作完成情况</w:t>
      </w:r>
      <w:r>
        <w:tab/>
      </w:r>
      <w:r>
        <w:fldChar w:fldCharType="begin"/>
      </w:r>
      <w:r>
        <w:instrText xml:space="preserve"> PAGEREF _Toc114147178 \h </w:instrText>
      </w:r>
      <w:r>
        <w:fldChar w:fldCharType="separate"/>
      </w:r>
      <w:r>
        <w:t>5</w:t>
      </w:r>
      <w:r>
        <w:fldChar w:fldCharType="end"/>
      </w:r>
      <w:r>
        <w:fldChar w:fldCharType="end"/>
      </w:r>
    </w:p>
    <w:p>
      <w:pPr>
        <w:pStyle w:val="11"/>
        <w:rPr>
          <w:rFonts w:asciiTheme="minorHAnsi" w:hAnsiTheme="minorHAnsi" w:eastAsiaTheme="minorEastAsia" w:cstheme="minorBidi"/>
          <w:sz w:val="21"/>
          <w:szCs w:val="22"/>
        </w:rPr>
      </w:pPr>
      <w:r>
        <w:fldChar w:fldCharType="begin"/>
      </w:r>
      <w:r>
        <w:instrText xml:space="preserve"> HYPERLINK \l "_Toc114147179" </w:instrText>
      </w:r>
      <w:r>
        <w:fldChar w:fldCharType="separate"/>
      </w:r>
      <w:r>
        <w:rPr>
          <w:rStyle w:val="20"/>
          <w:rFonts w:hint="eastAsia" w:ascii="黑体" w:hAnsi="黑体" w:eastAsia="黑体"/>
        </w:rPr>
        <w:t>第二部分</w:t>
      </w:r>
      <w:r>
        <w:rPr>
          <w:rStyle w:val="20"/>
          <w:rFonts w:ascii="黑体" w:hAnsi="黑体" w:eastAsia="黑体"/>
        </w:rPr>
        <w:t xml:space="preserve"> 2021</w:t>
      </w:r>
      <w:r>
        <w:rPr>
          <w:rStyle w:val="20"/>
          <w:rFonts w:hint="eastAsia" w:ascii="黑体" w:hAnsi="黑体" w:eastAsia="黑体"/>
        </w:rPr>
        <w:t>年度部门（单位）决算情况说明</w:t>
      </w:r>
      <w:r>
        <w:tab/>
      </w:r>
      <w:r>
        <w:fldChar w:fldCharType="begin"/>
      </w:r>
      <w:r>
        <w:instrText xml:space="preserve"> PAGEREF _Toc114147179 \h </w:instrText>
      </w:r>
      <w:r>
        <w:fldChar w:fldCharType="separate"/>
      </w:r>
      <w:r>
        <w:t>8</w:t>
      </w:r>
      <w:r>
        <w:fldChar w:fldCharType="end"/>
      </w:r>
      <w:r>
        <w:fldChar w:fldCharType="end"/>
      </w:r>
    </w:p>
    <w:p>
      <w:pPr>
        <w:pStyle w:val="14"/>
        <w:tabs>
          <w:tab w:val="left" w:pos="1260"/>
        </w:tabs>
        <w:ind w:left="640"/>
        <w:rPr>
          <w:rFonts w:asciiTheme="minorHAnsi" w:hAnsiTheme="minorHAnsi" w:eastAsiaTheme="minorEastAsia" w:cstheme="minorBidi"/>
          <w:szCs w:val="22"/>
        </w:rPr>
      </w:pPr>
      <w:r>
        <w:fldChar w:fldCharType="begin"/>
      </w:r>
      <w:r>
        <w:instrText xml:space="preserve"> HYPERLINK \l "_Toc114147180" </w:instrText>
      </w:r>
      <w:r>
        <w:fldChar w:fldCharType="separate"/>
      </w:r>
      <w:r>
        <w:rPr>
          <w:rStyle w:val="20"/>
          <w:rFonts w:hint="eastAsia" w:ascii="黑体" w:hAnsi="黑体" w:eastAsia="黑体"/>
          <w:b/>
          <w:bCs/>
        </w:rPr>
        <w:t>一、</w:t>
      </w:r>
      <w:r>
        <w:rPr>
          <w:rStyle w:val="20"/>
          <w:rFonts w:ascii="黑体" w:hAnsi="黑体" w:eastAsia="黑体"/>
          <w:b/>
          <w:bCs/>
        </w:rPr>
        <w:tab/>
      </w:r>
      <w:r>
        <w:rPr>
          <w:rStyle w:val="20"/>
          <w:rFonts w:hint="eastAsia" w:ascii="黑体" w:hAnsi="黑体" w:eastAsia="黑体"/>
          <w:b/>
          <w:bCs/>
        </w:rPr>
        <w:t>收入支出决算总体情况说明</w:t>
      </w:r>
      <w:r>
        <w:tab/>
      </w:r>
      <w:r>
        <w:fldChar w:fldCharType="begin"/>
      </w:r>
      <w:r>
        <w:instrText xml:space="preserve"> PAGEREF _Toc114147180 \h </w:instrText>
      </w:r>
      <w:r>
        <w:fldChar w:fldCharType="separate"/>
      </w:r>
      <w:r>
        <w:t>8</w:t>
      </w:r>
      <w:r>
        <w:fldChar w:fldCharType="end"/>
      </w:r>
      <w:r>
        <w:fldChar w:fldCharType="end"/>
      </w:r>
    </w:p>
    <w:p>
      <w:pPr>
        <w:pStyle w:val="14"/>
        <w:tabs>
          <w:tab w:val="left" w:pos="1260"/>
        </w:tabs>
        <w:ind w:left="640"/>
        <w:rPr>
          <w:rFonts w:asciiTheme="minorHAnsi" w:hAnsiTheme="minorHAnsi" w:eastAsiaTheme="minorEastAsia" w:cstheme="minorBidi"/>
          <w:szCs w:val="22"/>
        </w:rPr>
      </w:pPr>
      <w:r>
        <w:fldChar w:fldCharType="begin"/>
      </w:r>
      <w:r>
        <w:instrText xml:space="preserve"> HYPERLINK \l "_Toc114147181" </w:instrText>
      </w:r>
      <w:r>
        <w:fldChar w:fldCharType="separate"/>
      </w:r>
      <w:r>
        <w:rPr>
          <w:rStyle w:val="20"/>
          <w:rFonts w:hint="eastAsia" w:ascii="黑体" w:hAnsi="黑体" w:eastAsia="黑体"/>
          <w:b/>
          <w:bCs/>
        </w:rPr>
        <w:t>二、</w:t>
      </w:r>
      <w:r>
        <w:rPr>
          <w:rStyle w:val="20"/>
          <w:rFonts w:ascii="黑体" w:hAnsi="黑体" w:eastAsia="黑体"/>
          <w:b/>
          <w:bCs/>
        </w:rPr>
        <w:tab/>
      </w:r>
      <w:r>
        <w:rPr>
          <w:rStyle w:val="20"/>
          <w:rFonts w:hint="eastAsia" w:ascii="黑体" w:hAnsi="黑体" w:eastAsia="黑体"/>
          <w:b/>
          <w:bCs/>
        </w:rPr>
        <w:t>收入决算情况说明</w:t>
      </w:r>
      <w:r>
        <w:tab/>
      </w:r>
      <w:r>
        <w:fldChar w:fldCharType="begin"/>
      </w:r>
      <w:r>
        <w:instrText xml:space="preserve"> PAGEREF _Toc114147181 \h </w:instrText>
      </w:r>
      <w:r>
        <w:fldChar w:fldCharType="separate"/>
      </w:r>
      <w:r>
        <w:t>8</w:t>
      </w:r>
      <w:r>
        <w:fldChar w:fldCharType="end"/>
      </w:r>
      <w:r>
        <w:fldChar w:fldCharType="end"/>
      </w:r>
    </w:p>
    <w:p>
      <w:pPr>
        <w:pStyle w:val="14"/>
        <w:tabs>
          <w:tab w:val="left" w:pos="1260"/>
        </w:tabs>
        <w:ind w:left="640"/>
        <w:rPr>
          <w:rFonts w:asciiTheme="minorHAnsi" w:hAnsiTheme="minorHAnsi" w:eastAsiaTheme="minorEastAsia" w:cstheme="minorBidi"/>
          <w:szCs w:val="22"/>
        </w:rPr>
      </w:pPr>
      <w:r>
        <w:fldChar w:fldCharType="begin"/>
      </w:r>
      <w:r>
        <w:instrText xml:space="preserve"> HYPERLINK \l "_Toc114147182" </w:instrText>
      </w:r>
      <w:r>
        <w:fldChar w:fldCharType="separate"/>
      </w:r>
      <w:r>
        <w:rPr>
          <w:rStyle w:val="20"/>
          <w:rFonts w:hint="eastAsia" w:ascii="黑体" w:hAnsi="黑体" w:eastAsia="黑体"/>
          <w:b/>
          <w:bCs/>
        </w:rPr>
        <w:t>三、</w:t>
      </w:r>
      <w:r>
        <w:rPr>
          <w:rStyle w:val="20"/>
          <w:rFonts w:ascii="黑体" w:hAnsi="黑体" w:eastAsia="黑体"/>
          <w:b/>
          <w:bCs/>
        </w:rPr>
        <w:tab/>
      </w:r>
      <w:r>
        <w:rPr>
          <w:rStyle w:val="20"/>
          <w:rFonts w:hint="eastAsia" w:ascii="黑体" w:hAnsi="黑体" w:eastAsia="黑体"/>
          <w:b/>
          <w:bCs/>
        </w:rPr>
        <w:t>支出决算情况说明</w:t>
      </w:r>
      <w:r>
        <w:tab/>
      </w:r>
      <w:r>
        <w:fldChar w:fldCharType="begin"/>
      </w:r>
      <w:r>
        <w:instrText xml:space="preserve"> PAGEREF _Toc114147182 \h </w:instrText>
      </w:r>
      <w:r>
        <w:fldChar w:fldCharType="separate"/>
      </w:r>
      <w:r>
        <w:t>8</w:t>
      </w:r>
      <w:r>
        <w:fldChar w:fldCharType="end"/>
      </w:r>
      <w:r>
        <w:fldChar w:fldCharType="end"/>
      </w:r>
    </w:p>
    <w:p>
      <w:pPr>
        <w:pStyle w:val="14"/>
        <w:ind w:left="640"/>
        <w:rPr>
          <w:rFonts w:asciiTheme="minorHAnsi" w:hAnsiTheme="minorHAnsi" w:eastAsiaTheme="minorEastAsia" w:cstheme="minorBidi"/>
          <w:szCs w:val="22"/>
        </w:rPr>
      </w:pPr>
      <w:r>
        <w:fldChar w:fldCharType="begin"/>
      </w:r>
      <w:r>
        <w:instrText xml:space="preserve"> HYPERLINK \l "_Toc114147184" </w:instrText>
      </w:r>
      <w:r>
        <w:fldChar w:fldCharType="separate"/>
      </w:r>
      <w:r>
        <w:rPr>
          <w:rStyle w:val="20"/>
          <w:rFonts w:hint="eastAsia" w:ascii="黑体" w:hAnsi="黑体" w:eastAsia="黑体"/>
          <w:b/>
          <w:bCs/>
        </w:rPr>
        <w:t>四、财政拨款收入支出决算总体情况说明</w:t>
      </w:r>
      <w:r>
        <w:tab/>
      </w:r>
      <w:r>
        <w:fldChar w:fldCharType="begin"/>
      </w:r>
      <w:r>
        <w:instrText xml:space="preserve"> PAGEREF _Toc114147184 \h </w:instrText>
      </w:r>
      <w:r>
        <w:fldChar w:fldCharType="separate"/>
      </w:r>
      <w:r>
        <w:t>8</w:t>
      </w:r>
      <w:r>
        <w:fldChar w:fldCharType="end"/>
      </w:r>
      <w:r>
        <w:fldChar w:fldCharType="end"/>
      </w:r>
    </w:p>
    <w:p>
      <w:pPr>
        <w:pStyle w:val="14"/>
        <w:ind w:left="640"/>
        <w:rPr>
          <w:rFonts w:asciiTheme="minorHAnsi" w:hAnsiTheme="minorHAnsi" w:eastAsiaTheme="minorEastAsia" w:cstheme="minorBidi"/>
          <w:szCs w:val="22"/>
        </w:rPr>
      </w:pPr>
      <w:r>
        <w:fldChar w:fldCharType="begin"/>
      </w:r>
      <w:r>
        <w:instrText xml:space="preserve"> HYPERLINK \l "_Toc114147185" </w:instrText>
      </w:r>
      <w:r>
        <w:fldChar w:fldCharType="separate"/>
      </w:r>
      <w:r>
        <w:rPr>
          <w:rStyle w:val="20"/>
          <w:rFonts w:hint="eastAsia" w:ascii="黑体" w:hAnsi="黑体" w:eastAsia="黑体"/>
          <w:b/>
        </w:rPr>
        <w:t>五、一</w:t>
      </w:r>
      <w:r>
        <w:rPr>
          <w:rStyle w:val="20"/>
          <w:rFonts w:hint="eastAsia" w:ascii="黑体" w:hAnsi="黑体" w:eastAsia="黑体"/>
          <w:b/>
          <w:bCs/>
        </w:rPr>
        <w:t>般公共预算财政拨款支出决算情况说明</w:t>
      </w:r>
      <w:r>
        <w:tab/>
      </w:r>
      <w:r>
        <w:fldChar w:fldCharType="begin"/>
      </w:r>
      <w:r>
        <w:instrText xml:space="preserve"> PAGEREF _Toc114147185 \h </w:instrText>
      </w:r>
      <w:r>
        <w:fldChar w:fldCharType="separate"/>
      </w:r>
      <w:r>
        <w:t>9</w:t>
      </w:r>
      <w:r>
        <w:fldChar w:fldCharType="end"/>
      </w:r>
      <w:r>
        <w:fldChar w:fldCharType="end"/>
      </w:r>
    </w:p>
    <w:p>
      <w:pPr>
        <w:pStyle w:val="14"/>
        <w:ind w:left="640"/>
        <w:rPr>
          <w:rFonts w:asciiTheme="minorHAnsi" w:hAnsiTheme="minorHAnsi" w:eastAsiaTheme="minorEastAsia" w:cstheme="minorBidi"/>
          <w:szCs w:val="22"/>
        </w:rPr>
      </w:pPr>
      <w:r>
        <w:fldChar w:fldCharType="begin"/>
      </w:r>
      <w:r>
        <w:instrText xml:space="preserve"> HYPERLINK \l "_Toc114147190" </w:instrText>
      </w:r>
      <w:r>
        <w:fldChar w:fldCharType="separate"/>
      </w:r>
      <w:r>
        <w:rPr>
          <w:rStyle w:val="20"/>
          <w:rFonts w:hint="eastAsia" w:ascii="黑体" w:hAnsi="黑体" w:eastAsia="黑体"/>
          <w:b/>
          <w:bCs/>
        </w:rPr>
        <w:t>六、一</w:t>
      </w:r>
      <w:r>
        <w:rPr>
          <w:rStyle w:val="20"/>
          <w:rFonts w:hint="eastAsia" w:ascii="黑体" w:hAnsi="黑体" w:eastAsia="黑体"/>
          <w:b/>
        </w:rPr>
        <w:t>般公共预算财政拨款基本支出决算情况说明</w:t>
      </w:r>
      <w:r>
        <w:tab/>
      </w:r>
      <w:r>
        <w:fldChar w:fldCharType="begin"/>
      </w:r>
      <w:r>
        <w:instrText xml:space="preserve"> PAGEREF _Toc114147190 \h </w:instrText>
      </w:r>
      <w:r>
        <w:fldChar w:fldCharType="separate"/>
      </w:r>
      <w:r>
        <w:t>11</w:t>
      </w:r>
      <w:r>
        <w:fldChar w:fldCharType="end"/>
      </w:r>
      <w:r>
        <w:fldChar w:fldCharType="end"/>
      </w:r>
    </w:p>
    <w:p>
      <w:pPr>
        <w:pStyle w:val="14"/>
        <w:ind w:left="640"/>
        <w:rPr>
          <w:rFonts w:asciiTheme="minorHAnsi" w:hAnsiTheme="minorHAnsi" w:eastAsiaTheme="minorEastAsia" w:cstheme="minorBidi"/>
          <w:szCs w:val="22"/>
        </w:rPr>
      </w:pPr>
      <w:r>
        <w:fldChar w:fldCharType="begin"/>
      </w:r>
      <w:r>
        <w:instrText xml:space="preserve"> HYPERLINK \l "_Toc114147192" </w:instrText>
      </w:r>
      <w:r>
        <w:fldChar w:fldCharType="separate"/>
      </w:r>
      <w:r>
        <w:rPr>
          <w:rStyle w:val="20"/>
          <w:rFonts w:hint="eastAsia" w:ascii="黑体" w:hAnsi="黑体" w:eastAsia="黑体"/>
          <w:b/>
          <w:bCs/>
        </w:rPr>
        <w:t>七、</w:t>
      </w:r>
      <w:r>
        <w:rPr>
          <w:rStyle w:val="20"/>
          <w:rFonts w:ascii="黑体" w:hAnsi="黑体" w:eastAsia="黑体"/>
          <w:b/>
          <w:bCs/>
        </w:rPr>
        <w:t>“</w:t>
      </w:r>
      <w:r>
        <w:rPr>
          <w:rStyle w:val="20"/>
          <w:rFonts w:hint="eastAsia" w:ascii="黑体" w:hAnsi="黑体" w:eastAsia="黑体"/>
          <w:b/>
          <w:bCs/>
        </w:rPr>
        <w:t>三公”经费财政拨款支出决算情况说明</w:t>
      </w:r>
      <w:r>
        <w:tab/>
      </w:r>
      <w:r>
        <w:fldChar w:fldCharType="begin"/>
      </w:r>
      <w:r>
        <w:instrText xml:space="preserve"> PAGEREF _Toc114147192 \h </w:instrText>
      </w:r>
      <w:r>
        <w:fldChar w:fldCharType="separate"/>
      </w:r>
      <w:r>
        <w:t>12</w:t>
      </w:r>
      <w:r>
        <w:fldChar w:fldCharType="end"/>
      </w:r>
      <w:r>
        <w:fldChar w:fldCharType="end"/>
      </w:r>
    </w:p>
    <w:p>
      <w:pPr>
        <w:pStyle w:val="14"/>
        <w:ind w:left="640"/>
        <w:rPr>
          <w:rFonts w:asciiTheme="minorHAnsi" w:hAnsiTheme="minorHAnsi" w:eastAsiaTheme="minorEastAsia" w:cstheme="minorBidi"/>
          <w:szCs w:val="22"/>
        </w:rPr>
      </w:pPr>
      <w:r>
        <w:fldChar w:fldCharType="begin"/>
      </w:r>
      <w:r>
        <w:instrText xml:space="preserve"> HYPERLINK \l "_Toc114147195" </w:instrText>
      </w:r>
      <w:r>
        <w:fldChar w:fldCharType="separate"/>
      </w:r>
      <w:r>
        <w:rPr>
          <w:rStyle w:val="20"/>
          <w:rFonts w:hint="eastAsia" w:ascii="黑体" w:hAnsi="黑体" w:eastAsia="黑体"/>
          <w:b/>
          <w:bCs/>
        </w:rPr>
        <w:t>八、政府性基金预算支出决算情况说明</w:t>
      </w:r>
      <w:r>
        <w:tab/>
      </w:r>
      <w:r>
        <w:fldChar w:fldCharType="begin"/>
      </w:r>
      <w:r>
        <w:instrText xml:space="preserve"> PAGEREF _Toc114147195 \h </w:instrText>
      </w:r>
      <w:r>
        <w:fldChar w:fldCharType="separate"/>
      </w:r>
      <w:r>
        <w:t>12</w:t>
      </w:r>
      <w:r>
        <w:fldChar w:fldCharType="end"/>
      </w:r>
      <w:r>
        <w:fldChar w:fldCharType="end"/>
      </w:r>
    </w:p>
    <w:p>
      <w:pPr>
        <w:pStyle w:val="14"/>
        <w:ind w:left="640"/>
        <w:rPr>
          <w:rFonts w:asciiTheme="minorHAnsi" w:hAnsiTheme="minorHAnsi" w:eastAsiaTheme="minorEastAsia" w:cstheme="minorBidi"/>
          <w:szCs w:val="22"/>
        </w:rPr>
      </w:pPr>
      <w:r>
        <w:fldChar w:fldCharType="begin"/>
      </w:r>
      <w:r>
        <w:instrText xml:space="preserve"> HYPERLINK \l "_Toc114147196" </w:instrText>
      </w:r>
      <w:r>
        <w:fldChar w:fldCharType="separate"/>
      </w:r>
      <w:r>
        <w:rPr>
          <w:rStyle w:val="20"/>
          <w:rFonts w:hint="eastAsia" w:ascii="黑体" w:hAnsi="黑体" w:eastAsia="黑体"/>
          <w:b/>
          <w:bCs/>
        </w:rPr>
        <w:t>九、国有资本经营预算支出决算情况说明</w:t>
      </w:r>
      <w:r>
        <w:tab/>
      </w:r>
      <w:r>
        <w:fldChar w:fldCharType="begin"/>
      </w:r>
      <w:r>
        <w:instrText xml:space="preserve"> PAGEREF _Toc114147196 \h </w:instrText>
      </w:r>
      <w:r>
        <w:fldChar w:fldCharType="separate"/>
      </w:r>
      <w:r>
        <w:t>12</w:t>
      </w:r>
      <w:r>
        <w:fldChar w:fldCharType="end"/>
      </w:r>
      <w:r>
        <w:fldChar w:fldCharType="end"/>
      </w:r>
    </w:p>
    <w:p>
      <w:pPr>
        <w:pStyle w:val="14"/>
        <w:ind w:left="640"/>
        <w:rPr>
          <w:rFonts w:asciiTheme="minorHAnsi" w:hAnsiTheme="minorHAnsi" w:eastAsiaTheme="minorEastAsia" w:cstheme="minorBidi"/>
          <w:szCs w:val="22"/>
        </w:rPr>
      </w:pPr>
      <w:r>
        <w:fldChar w:fldCharType="begin"/>
      </w:r>
      <w:r>
        <w:instrText xml:space="preserve"> HYPERLINK \l "_Toc114147197" </w:instrText>
      </w:r>
      <w:r>
        <w:fldChar w:fldCharType="separate"/>
      </w:r>
      <w:r>
        <w:rPr>
          <w:rStyle w:val="20"/>
          <w:rFonts w:hint="eastAsia" w:ascii="黑体" w:hAnsi="黑体" w:eastAsia="黑体"/>
          <w:b/>
          <w:bCs/>
        </w:rPr>
        <w:t>十、其他重要事项的情况说明</w:t>
      </w:r>
      <w:r>
        <w:tab/>
      </w:r>
      <w:r>
        <w:fldChar w:fldCharType="begin"/>
      </w:r>
      <w:r>
        <w:instrText xml:space="preserve"> PAGEREF _Toc114147197 \h </w:instrText>
      </w:r>
      <w:r>
        <w:fldChar w:fldCharType="separate"/>
      </w:r>
      <w:r>
        <w:t>13</w:t>
      </w:r>
      <w:r>
        <w:fldChar w:fldCharType="end"/>
      </w:r>
      <w:r>
        <w:fldChar w:fldCharType="end"/>
      </w:r>
    </w:p>
    <w:p>
      <w:pPr>
        <w:pStyle w:val="11"/>
        <w:rPr>
          <w:rFonts w:asciiTheme="minorHAnsi" w:hAnsiTheme="minorHAnsi" w:eastAsiaTheme="minorEastAsia" w:cstheme="minorBidi"/>
          <w:sz w:val="21"/>
          <w:szCs w:val="22"/>
        </w:rPr>
      </w:pPr>
      <w:r>
        <w:fldChar w:fldCharType="begin"/>
      </w:r>
      <w:r>
        <w:instrText xml:space="preserve"> HYPERLINK \l "_Toc114147202" </w:instrText>
      </w:r>
      <w:r>
        <w:fldChar w:fldCharType="separate"/>
      </w:r>
      <w:r>
        <w:rPr>
          <w:rStyle w:val="20"/>
          <w:rFonts w:hint="eastAsia" w:ascii="黑体" w:hAnsi="黑体" w:eastAsia="黑体"/>
        </w:rPr>
        <w:t>第三部分名词解释</w:t>
      </w:r>
      <w:r>
        <w:tab/>
      </w:r>
      <w:r>
        <w:fldChar w:fldCharType="begin"/>
      </w:r>
      <w:r>
        <w:instrText xml:space="preserve"> PAGEREF _Toc114147202 \h </w:instrText>
      </w:r>
      <w:r>
        <w:fldChar w:fldCharType="separate"/>
      </w:r>
      <w:r>
        <w:t>14</w:t>
      </w:r>
      <w:r>
        <w:fldChar w:fldCharType="end"/>
      </w:r>
      <w:r>
        <w:fldChar w:fldCharType="end"/>
      </w:r>
    </w:p>
    <w:p>
      <w:pPr>
        <w:pStyle w:val="11"/>
        <w:rPr>
          <w:rFonts w:asciiTheme="minorHAnsi" w:hAnsiTheme="minorHAnsi" w:eastAsiaTheme="minorEastAsia" w:cstheme="minorBidi"/>
          <w:sz w:val="21"/>
          <w:szCs w:val="22"/>
        </w:rPr>
      </w:pPr>
      <w:r>
        <w:fldChar w:fldCharType="begin"/>
      </w:r>
      <w:r>
        <w:instrText xml:space="preserve"> HYPERLINK \l "_Toc114147203" </w:instrText>
      </w:r>
      <w:r>
        <w:fldChar w:fldCharType="separate"/>
      </w:r>
      <w:r>
        <w:rPr>
          <w:rStyle w:val="20"/>
          <w:rFonts w:hint="eastAsia" w:ascii="黑体" w:hAnsi="黑体" w:eastAsia="黑体"/>
        </w:rPr>
        <w:t>第四部分附件</w:t>
      </w:r>
      <w:r>
        <w:tab/>
      </w:r>
      <w:r>
        <w:fldChar w:fldCharType="begin"/>
      </w:r>
      <w:r>
        <w:instrText xml:space="preserve"> PAGEREF _Toc114147203 \h </w:instrText>
      </w:r>
      <w:r>
        <w:fldChar w:fldCharType="separate"/>
      </w:r>
      <w:r>
        <w:t>17</w:t>
      </w:r>
      <w:r>
        <w:fldChar w:fldCharType="end"/>
      </w:r>
      <w:r>
        <w:fldChar w:fldCharType="end"/>
      </w:r>
    </w:p>
    <w:p>
      <w:pPr>
        <w:pStyle w:val="14"/>
        <w:ind w:left="640"/>
        <w:rPr>
          <w:rFonts w:asciiTheme="minorHAnsi" w:hAnsiTheme="minorHAnsi" w:eastAsiaTheme="minorEastAsia" w:cstheme="minorBidi"/>
          <w:szCs w:val="22"/>
        </w:rPr>
      </w:pPr>
      <w:r>
        <w:fldChar w:fldCharType="begin"/>
      </w:r>
      <w:r>
        <w:instrText xml:space="preserve"> HYPERLINK \l "_Toc114147204" </w:instrText>
      </w:r>
      <w:r>
        <w:fldChar w:fldCharType="separate"/>
      </w:r>
      <w:r>
        <w:rPr>
          <w:rStyle w:val="20"/>
          <w:rFonts w:hint="eastAsia" w:ascii="黑体" w:hAnsi="黑体" w:eastAsia="黑体" w:cs="黑体"/>
        </w:rPr>
        <w:t>附件</w:t>
      </w:r>
      <w:r>
        <w:rPr>
          <w:rStyle w:val="20"/>
          <w:rFonts w:ascii="黑体" w:hAnsi="黑体" w:eastAsia="黑体" w:cs="黑体"/>
        </w:rPr>
        <w:t>1</w:t>
      </w:r>
      <w:r>
        <w:tab/>
      </w:r>
      <w:r>
        <w:fldChar w:fldCharType="begin"/>
      </w:r>
      <w:r>
        <w:instrText xml:space="preserve"> PAGEREF _Toc114147204 \h </w:instrText>
      </w:r>
      <w:r>
        <w:fldChar w:fldCharType="separate"/>
      </w:r>
      <w:r>
        <w:t>17</w:t>
      </w:r>
      <w:r>
        <w:fldChar w:fldCharType="end"/>
      </w:r>
      <w:r>
        <w:fldChar w:fldCharType="end"/>
      </w:r>
    </w:p>
    <w:p>
      <w:pPr>
        <w:pStyle w:val="14"/>
        <w:ind w:left="640"/>
        <w:rPr>
          <w:rFonts w:asciiTheme="minorHAnsi" w:hAnsiTheme="minorHAnsi" w:eastAsiaTheme="minorEastAsia" w:cstheme="minorBidi"/>
          <w:szCs w:val="22"/>
        </w:rPr>
      </w:pPr>
      <w:r>
        <w:fldChar w:fldCharType="begin"/>
      </w:r>
      <w:r>
        <w:instrText xml:space="preserve"> HYPERLINK \l "_Toc114147206" </w:instrText>
      </w:r>
      <w:r>
        <w:fldChar w:fldCharType="separate"/>
      </w:r>
      <w:r>
        <w:rPr>
          <w:rStyle w:val="20"/>
          <w:rFonts w:hint="eastAsia" w:ascii="黑体" w:hAnsi="黑体" w:eastAsia="黑体" w:cs="黑体"/>
        </w:rPr>
        <w:t>附件</w:t>
      </w:r>
      <w:r>
        <w:rPr>
          <w:rStyle w:val="20"/>
          <w:rFonts w:ascii="黑体" w:hAnsi="黑体" w:eastAsia="黑体" w:cs="黑体"/>
        </w:rPr>
        <w:t>2</w:t>
      </w:r>
      <w:r>
        <w:tab/>
      </w:r>
      <w:r>
        <w:fldChar w:fldCharType="begin"/>
      </w:r>
      <w:r>
        <w:instrText xml:space="preserve"> PAGEREF _Toc114147206 \h </w:instrText>
      </w:r>
      <w:r>
        <w:fldChar w:fldCharType="separate"/>
      </w:r>
      <w:r>
        <w:t>23</w:t>
      </w:r>
      <w:r>
        <w:fldChar w:fldCharType="end"/>
      </w:r>
      <w:r>
        <w:fldChar w:fldCharType="end"/>
      </w:r>
    </w:p>
    <w:p>
      <w:pPr>
        <w:pStyle w:val="11"/>
        <w:rPr>
          <w:rFonts w:asciiTheme="minorHAnsi" w:hAnsiTheme="minorHAnsi" w:eastAsiaTheme="minorEastAsia" w:cstheme="minorBidi"/>
          <w:sz w:val="21"/>
          <w:szCs w:val="22"/>
        </w:rPr>
      </w:pPr>
      <w:r>
        <w:fldChar w:fldCharType="begin"/>
      </w:r>
      <w:r>
        <w:instrText xml:space="preserve"> HYPERLINK \l "_Toc114147279" </w:instrText>
      </w:r>
      <w:r>
        <w:fldChar w:fldCharType="separate"/>
      </w:r>
      <w:r>
        <w:rPr>
          <w:rStyle w:val="20"/>
          <w:rFonts w:hint="eastAsia" w:ascii="黑体" w:hAnsi="黑体" w:eastAsia="黑体"/>
        </w:rPr>
        <w:t>第五部分附表</w:t>
      </w:r>
      <w:r>
        <w:tab/>
      </w:r>
      <w:r>
        <w:fldChar w:fldCharType="begin"/>
      </w:r>
      <w:r>
        <w:instrText xml:space="preserve"> PAGEREF _Toc114147279 \h </w:instrText>
      </w:r>
      <w:r>
        <w:fldChar w:fldCharType="separate"/>
      </w:r>
      <w:r>
        <w:t>40</w:t>
      </w:r>
      <w:r>
        <w:fldChar w:fldCharType="end"/>
      </w:r>
      <w:r>
        <w:fldChar w:fldCharType="end"/>
      </w:r>
    </w:p>
    <w:p>
      <w:pPr>
        <w:pStyle w:val="11"/>
        <w:rPr>
          <w:rFonts w:asciiTheme="minorHAnsi" w:hAnsiTheme="minorHAnsi" w:eastAsiaTheme="minorEastAsia" w:cstheme="minorBidi"/>
          <w:sz w:val="21"/>
          <w:szCs w:val="22"/>
        </w:rPr>
      </w:pPr>
      <w:r>
        <w:fldChar w:fldCharType="begin"/>
      </w:r>
      <w:r>
        <w:instrText xml:space="preserve"> HYPERLINK \l "_Toc114147280" </w:instrText>
      </w:r>
      <w:r>
        <w:fldChar w:fldCharType="separate"/>
      </w:r>
      <w:r>
        <w:rPr>
          <w:rStyle w:val="20"/>
          <w:rFonts w:hint="eastAsia"/>
          <w:bCs/>
          <w:kern w:val="44"/>
        </w:rPr>
        <w:t>一、收入支出决算总表</w:t>
      </w:r>
      <w:r>
        <w:tab/>
      </w:r>
      <w:r>
        <w:fldChar w:fldCharType="begin"/>
      </w:r>
      <w:r>
        <w:instrText xml:space="preserve"> PAGEREF _Toc114147280 \h </w:instrText>
      </w:r>
      <w:r>
        <w:fldChar w:fldCharType="separate"/>
      </w:r>
      <w:r>
        <w:t>40</w:t>
      </w:r>
      <w:r>
        <w:fldChar w:fldCharType="end"/>
      </w:r>
      <w:r>
        <w:fldChar w:fldCharType="end"/>
      </w:r>
    </w:p>
    <w:p>
      <w:pPr>
        <w:pStyle w:val="11"/>
        <w:rPr>
          <w:rFonts w:asciiTheme="minorHAnsi" w:hAnsiTheme="minorHAnsi" w:eastAsiaTheme="minorEastAsia" w:cstheme="minorBidi"/>
          <w:sz w:val="21"/>
          <w:szCs w:val="22"/>
        </w:rPr>
      </w:pPr>
      <w:r>
        <w:fldChar w:fldCharType="begin"/>
      </w:r>
      <w:r>
        <w:instrText xml:space="preserve"> HYPERLINK \l "_Toc114147281" </w:instrText>
      </w:r>
      <w:r>
        <w:fldChar w:fldCharType="separate"/>
      </w:r>
      <w:r>
        <w:rPr>
          <w:rStyle w:val="20"/>
          <w:rFonts w:hint="eastAsia"/>
          <w:bCs/>
          <w:kern w:val="44"/>
        </w:rPr>
        <w:t>二、收入决算表</w:t>
      </w:r>
      <w:r>
        <w:tab/>
      </w:r>
      <w:r>
        <w:fldChar w:fldCharType="begin"/>
      </w:r>
      <w:r>
        <w:instrText xml:space="preserve"> PAGEREF _Toc114147281 \h </w:instrText>
      </w:r>
      <w:r>
        <w:fldChar w:fldCharType="separate"/>
      </w:r>
      <w:r>
        <w:t>40</w:t>
      </w:r>
      <w:r>
        <w:fldChar w:fldCharType="end"/>
      </w:r>
      <w:r>
        <w:fldChar w:fldCharType="end"/>
      </w:r>
    </w:p>
    <w:p>
      <w:pPr>
        <w:pStyle w:val="11"/>
        <w:rPr>
          <w:rFonts w:asciiTheme="minorHAnsi" w:hAnsiTheme="minorHAnsi" w:eastAsiaTheme="minorEastAsia" w:cstheme="minorBidi"/>
          <w:sz w:val="21"/>
          <w:szCs w:val="22"/>
        </w:rPr>
      </w:pPr>
      <w:r>
        <w:fldChar w:fldCharType="begin"/>
      </w:r>
      <w:r>
        <w:instrText xml:space="preserve"> HYPERLINK \l "_Toc114147282" </w:instrText>
      </w:r>
      <w:r>
        <w:fldChar w:fldCharType="separate"/>
      </w:r>
      <w:r>
        <w:rPr>
          <w:rStyle w:val="20"/>
          <w:rFonts w:hint="eastAsia"/>
          <w:bCs/>
          <w:kern w:val="44"/>
        </w:rPr>
        <w:t>三、支出决算表</w:t>
      </w:r>
      <w:r>
        <w:tab/>
      </w:r>
      <w:r>
        <w:fldChar w:fldCharType="begin"/>
      </w:r>
      <w:r>
        <w:instrText xml:space="preserve"> PAGEREF _Toc114147282 \h </w:instrText>
      </w:r>
      <w:r>
        <w:fldChar w:fldCharType="separate"/>
      </w:r>
      <w:r>
        <w:t>40</w:t>
      </w:r>
      <w:r>
        <w:fldChar w:fldCharType="end"/>
      </w:r>
      <w:r>
        <w:fldChar w:fldCharType="end"/>
      </w:r>
    </w:p>
    <w:p>
      <w:pPr>
        <w:pStyle w:val="11"/>
        <w:rPr>
          <w:rFonts w:asciiTheme="minorHAnsi" w:hAnsiTheme="minorHAnsi" w:eastAsiaTheme="minorEastAsia" w:cstheme="minorBidi"/>
          <w:sz w:val="21"/>
          <w:szCs w:val="22"/>
        </w:rPr>
      </w:pPr>
      <w:r>
        <w:fldChar w:fldCharType="begin"/>
      </w:r>
      <w:r>
        <w:instrText xml:space="preserve"> HYPERLINK \l "_Toc114147283" </w:instrText>
      </w:r>
      <w:r>
        <w:fldChar w:fldCharType="separate"/>
      </w:r>
      <w:r>
        <w:rPr>
          <w:rStyle w:val="20"/>
          <w:rFonts w:hint="eastAsia"/>
          <w:bCs/>
          <w:kern w:val="44"/>
        </w:rPr>
        <w:t>四、财政拨款收入支出决算总表</w:t>
      </w:r>
      <w:r>
        <w:tab/>
      </w:r>
      <w:r>
        <w:fldChar w:fldCharType="begin"/>
      </w:r>
      <w:r>
        <w:instrText xml:space="preserve"> PAGEREF _Toc114147283 \h </w:instrText>
      </w:r>
      <w:r>
        <w:fldChar w:fldCharType="separate"/>
      </w:r>
      <w:r>
        <w:t>40</w:t>
      </w:r>
      <w:r>
        <w:fldChar w:fldCharType="end"/>
      </w:r>
      <w:r>
        <w:fldChar w:fldCharType="end"/>
      </w:r>
    </w:p>
    <w:p>
      <w:pPr>
        <w:pStyle w:val="11"/>
        <w:rPr>
          <w:rFonts w:asciiTheme="minorHAnsi" w:hAnsiTheme="minorHAnsi" w:eastAsiaTheme="minorEastAsia" w:cstheme="minorBidi"/>
          <w:sz w:val="21"/>
          <w:szCs w:val="22"/>
        </w:rPr>
      </w:pPr>
      <w:r>
        <w:fldChar w:fldCharType="begin"/>
      </w:r>
      <w:r>
        <w:instrText xml:space="preserve"> HYPERLINK \l "_Toc114147284" </w:instrText>
      </w:r>
      <w:r>
        <w:fldChar w:fldCharType="separate"/>
      </w:r>
      <w:r>
        <w:rPr>
          <w:rStyle w:val="20"/>
          <w:rFonts w:hint="eastAsia"/>
          <w:bCs/>
          <w:kern w:val="44"/>
        </w:rPr>
        <w:t>五、财政拨款支出决算明细表</w:t>
      </w:r>
      <w:r>
        <w:tab/>
      </w:r>
      <w:r>
        <w:fldChar w:fldCharType="begin"/>
      </w:r>
      <w:r>
        <w:instrText xml:space="preserve"> PAGEREF _Toc114147284 \h </w:instrText>
      </w:r>
      <w:r>
        <w:fldChar w:fldCharType="separate"/>
      </w:r>
      <w:r>
        <w:t>40</w:t>
      </w:r>
      <w:r>
        <w:fldChar w:fldCharType="end"/>
      </w:r>
      <w:r>
        <w:fldChar w:fldCharType="end"/>
      </w:r>
    </w:p>
    <w:p>
      <w:pPr>
        <w:pStyle w:val="11"/>
        <w:rPr>
          <w:rFonts w:asciiTheme="minorHAnsi" w:hAnsiTheme="minorHAnsi" w:eastAsiaTheme="minorEastAsia" w:cstheme="minorBidi"/>
          <w:sz w:val="21"/>
          <w:szCs w:val="22"/>
        </w:rPr>
      </w:pPr>
      <w:r>
        <w:fldChar w:fldCharType="begin"/>
      </w:r>
      <w:r>
        <w:instrText xml:space="preserve"> HYPERLINK \l "_Toc114147285" </w:instrText>
      </w:r>
      <w:r>
        <w:fldChar w:fldCharType="separate"/>
      </w:r>
      <w:r>
        <w:rPr>
          <w:rStyle w:val="20"/>
          <w:rFonts w:hint="eastAsia"/>
          <w:bCs/>
          <w:kern w:val="44"/>
        </w:rPr>
        <w:t>六、一般公共预算财政拨款支出决算表</w:t>
      </w:r>
      <w:r>
        <w:tab/>
      </w:r>
      <w:r>
        <w:fldChar w:fldCharType="begin"/>
      </w:r>
      <w:r>
        <w:instrText xml:space="preserve"> PAGEREF _Toc114147285 \h </w:instrText>
      </w:r>
      <w:r>
        <w:fldChar w:fldCharType="separate"/>
      </w:r>
      <w:r>
        <w:t>40</w:t>
      </w:r>
      <w:r>
        <w:fldChar w:fldCharType="end"/>
      </w:r>
      <w:r>
        <w:fldChar w:fldCharType="end"/>
      </w:r>
    </w:p>
    <w:p>
      <w:pPr>
        <w:pStyle w:val="11"/>
        <w:rPr>
          <w:rFonts w:asciiTheme="minorHAnsi" w:hAnsiTheme="minorHAnsi" w:eastAsiaTheme="minorEastAsia" w:cstheme="minorBidi"/>
          <w:sz w:val="21"/>
          <w:szCs w:val="22"/>
        </w:rPr>
      </w:pPr>
      <w:r>
        <w:fldChar w:fldCharType="begin"/>
      </w:r>
      <w:r>
        <w:instrText xml:space="preserve"> HYPERLINK \l "_Toc114147286" </w:instrText>
      </w:r>
      <w:r>
        <w:fldChar w:fldCharType="separate"/>
      </w:r>
      <w:r>
        <w:rPr>
          <w:rStyle w:val="20"/>
          <w:rFonts w:hint="eastAsia"/>
          <w:bCs/>
          <w:kern w:val="44"/>
        </w:rPr>
        <w:t>七、一般公共预算财政拨款支出决算明细表</w:t>
      </w:r>
      <w:r>
        <w:tab/>
      </w:r>
      <w:r>
        <w:fldChar w:fldCharType="begin"/>
      </w:r>
      <w:r>
        <w:instrText xml:space="preserve"> PAGEREF _Toc114147286 \h </w:instrText>
      </w:r>
      <w:r>
        <w:fldChar w:fldCharType="separate"/>
      </w:r>
      <w:r>
        <w:t>40</w:t>
      </w:r>
      <w:r>
        <w:fldChar w:fldCharType="end"/>
      </w:r>
      <w:r>
        <w:fldChar w:fldCharType="end"/>
      </w:r>
    </w:p>
    <w:p>
      <w:pPr>
        <w:pStyle w:val="11"/>
        <w:rPr>
          <w:rFonts w:asciiTheme="minorHAnsi" w:hAnsiTheme="minorHAnsi" w:eastAsiaTheme="minorEastAsia" w:cstheme="minorBidi"/>
          <w:sz w:val="21"/>
          <w:szCs w:val="22"/>
        </w:rPr>
      </w:pPr>
      <w:r>
        <w:fldChar w:fldCharType="begin"/>
      </w:r>
      <w:r>
        <w:instrText xml:space="preserve"> HYPERLINK \l "_Toc114147287" </w:instrText>
      </w:r>
      <w:r>
        <w:fldChar w:fldCharType="separate"/>
      </w:r>
      <w:r>
        <w:rPr>
          <w:rStyle w:val="20"/>
          <w:rFonts w:hint="eastAsia"/>
          <w:bCs/>
          <w:kern w:val="44"/>
        </w:rPr>
        <w:t>八、一般公共预算财政拨款基本支出决算表</w:t>
      </w:r>
      <w:r>
        <w:tab/>
      </w:r>
      <w:r>
        <w:fldChar w:fldCharType="begin"/>
      </w:r>
      <w:r>
        <w:instrText xml:space="preserve"> PAGEREF _Toc114147287 \h </w:instrText>
      </w:r>
      <w:r>
        <w:fldChar w:fldCharType="separate"/>
      </w:r>
      <w:r>
        <w:t>40</w:t>
      </w:r>
      <w:r>
        <w:fldChar w:fldCharType="end"/>
      </w:r>
      <w:r>
        <w:fldChar w:fldCharType="end"/>
      </w:r>
    </w:p>
    <w:p>
      <w:pPr>
        <w:pStyle w:val="11"/>
        <w:rPr>
          <w:rFonts w:asciiTheme="minorHAnsi" w:hAnsiTheme="minorHAnsi" w:eastAsiaTheme="minorEastAsia" w:cstheme="minorBidi"/>
          <w:sz w:val="21"/>
          <w:szCs w:val="22"/>
        </w:rPr>
      </w:pPr>
      <w:r>
        <w:fldChar w:fldCharType="begin"/>
      </w:r>
      <w:r>
        <w:instrText xml:space="preserve"> HYPERLINK \l "_Toc114147288" </w:instrText>
      </w:r>
      <w:r>
        <w:fldChar w:fldCharType="separate"/>
      </w:r>
      <w:r>
        <w:rPr>
          <w:rStyle w:val="20"/>
          <w:rFonts w:hint="eastAsia"/>
          <w:bCs/>
          <w:kern w:val="44"/>
        </w:rPr>
        <w:t>九、一般公共预算财政拨款项目支出决算表</w:t>
      </w:r>
      <w:r>
        <w:tab/>
      </w:r>
      <w:r>
        <w:fldChar w:fldCharType="begin"/>
      </w:r>
      <w:r>
        <w:instrText xml:space="preserve"> PAGEREF _Toc114147288 \h </w:instrText>
      </w:r>
      <w:r>
        <w:fldChar w:fldCharType="separate"/>
      </w:r>
      <w:r>
        <w:t>40</w:t>
      </w:r>
      <w:r>
        <w:fldChar w:fldCharType="end"/>
      </w:r>
      <w:r>
        <w:fldChar w:fldCharType="end"/>
      </w:r>
    </w:p>
    <w:p>
      <w:pPr>
        <w:pStyle w:val="11"/>
        <w:rPr>
          <w:rFonts w:asciiTheme="minorHAnsi" w:hAnsiTheme="minorHAnsi" w:eastAsiaTheme="minorEastAsia" w:cstheme="minorBidi"/>
          <w:sz w:val="21"/>
          <w:szCs w:val="22"/>
        </w:rPr>
      </w:pPr>
      <w:r>
        <w:fldChar w:fldCharType="begin"/>
      </w:r>
      <w:r>
        <w:instrText xml:space="preserve"> HYPERLINK \l "_Toc114147289" </w:instrText>
      </w:r>
      <w:r>
        <w:fldChar w:fldCharType="separate"/>
      </w:r>
      <w:r>
        <w:rPr>
          <w:rStyle w:val="20"/>
          <w:rFonts w:hint="eastAsia"/>
          <w:bCs/>
          <w:kern w:val="44"/>
        </w:rPr>
        <w:t>十、一般公共预算财政拨款“三公”经费支出决算表</w:t>
      </w:r>
      <w:r>
        <w:tab/>
      </w:r>
      <w:r>
        <w:fldChar w:fldCharType="begin"/>
      </w:r>
      <w:r>
        <w:instrText xml:space="preserve"> PAGEREF _Toc114147289 \h </w:instrText>
      </w:r>
      <w:r>
        <w:fldChar w:fldCharType="separate"/>
      </w:r>
      <w:r>
        <w:t>40</w:t>
      </w:r>
      <w:r>
        <w:fldChar w:fldCharType="end"/>
      </w:r>
      <w:r>
        <w:fldChar w:fldCharType="end"/>
      </w:r>
    </w:p>
    <w:p>
      <w:pPr>
        <w:pStyle w:val="11"/>
        <w:rPr>
          <w:rFonts w:asciiTheme="minorHAnsi" w:hAnsiTheme="minorHAnsi" w:eastAsiaTheme="minorEastAsia" w:cstheme="minorBidi"/>
          <w:sz w:val="21"/>
          <w:szCs w:val="22"/>
        </w:rPr>
      </w:pPr>
      <w:r>
        <w:fldChar w:fldCharType="begin"/>
      </w:r>
      <w:r>
        <w:instrText xml:space="preserve"> HYPERLINK \l "_Toc114147290" </w:instrText>
      </w:r>
      <w:r>
        <w:fldChar w:fldCharType="separate"/>
      </w:r>
      <w:r>
        <w:rPr>
          <w:rStyle w:val="20"/>
          <w:rFonts w:hint="eastAsia"/>
          <w:bCs/>
          <w:kern w:val="44"/>
        </w:rPr>
        <w:t>十一、政府性基金预算财政拨款收入支出决算表</w:t>
      </w:r>
      <w:r>
        <w:tab/>
      </w:r>
      <w:r>
        <w:fldChar w:fldCharType="begin"/>
      </w:r>
      <w:r>
        <w:instrText xml:space="preserve"> PAGEREF _Toc114147290 \h </w:instrText>
      </w:r>
      <w:r>
        <w:fldChar w:fldCharType="separate"/>
      </w:r>
      <w:r>
        <w:t>40</w:t>
      </w:r>
      <w:r>
        <w:fldChar w:fldCharType="end"/>
      </w:r>
      <w:r>
        <w:fldChar w:fldCharType="end"/>
      </w:r>
    </w:p>
    <w:p>
      <w:pPr>
        <w:pStyle w:val="11"/>
        <w:rPr>
          <w:rFonts w:asciiTheme="minorHAnsi" w:hAnsiTheme="minorHAnsi" w:eastAsiaTheme="minorEastAsia" w:cstheme="minorBidi"/>
          <w:sz w:val="21"/>
          <w:szCs w:val="22"/>
        </w:rPr>
      </w:pPr>
      <w:r>
        <w:fldChar w:fldCharType="begin"/>
      </w:r>
      <w:r>
        <w:instrText xml:space="preserve"> HYPERLINK \l "_Toc114147291" </w:instrText>
      </w:r>
      <w:r>
        <w:fldChar w:fldCharType="separate"/>
      </w:r>
      <w:r>
        <w:rPr>
          <w:rStyle w:val="20"/>
          <w:rFonts w:hint="eastAsia"/>
          <w:bCs/>
          <w:kern w:val="44"/>
        </w:rPr>
        <w:t>十二、政府性基金预算财政拨款“三公”经费支出决算表</w:t>
      </w:r>
      <w:r>
        <w:tab/>
      </w:r>
      <w:r>
        <w:fldChar w:fldCharType="begin"/>
      </w:r>
      <w:r>
        <w:instrText xml:space="preserve"> PAGEREF _Toc114147291 \h </w:instrText>
      </w:r>
      <w:r>
        <w:fldChar w:fldCharType="separate"/>
      </w:r>
      <w:r>
        <w:t>40</w:t>
      </w:r>
      <w:r>
        <w:fldChar w:fldCharType="end"/>
      </w:r>
      <w:r>
        <w:fldChar w:fldCharType="end"/>
      </w:r>
    </w:p>
    <w:p>
      <w:pPr>
        <w:pStyle w:val="11"/>
        <w:rPr>
          <w:rFonts w:asciiTheme="minorHAnsi" w:hAnsiTheme="minorHAnsi" w:eastAsiaTheme="minorEastAsia" w:cstheme="minorBidi"/>
          <w:sz w:val="21"/>
          <w:szCs w:val="22"/>
        </w:rPr>
      </w:pPr>
      <w:r>
        <w:fldChar w:fldCharType="begin"/>
      </w:r>
      <w:r>
        <w:instrText xml:space="preserve"> HYPERLINK \l "_Toc114147292" </w:instrText>
      </w:r>
      <w:r>
        <w:fldChar w:fldCharType="separate"/>
      </w:r>
      <w:r>
        <w:rPr>
          <w:rStyle w:val="20"/>
          <w:rFonts w:hint="eastAsia"/>
          <w:bCs/>
          <w:kern w:val="44"/>
        </w:rPr>
        <w:t>十三、国有资本经营预算财政拨款收入支出决算表</w:t>
      </w:r>
      <w:r>
        <w:tab/>
      </w:r>
      <w:r>
        <w:fldChar w:fldCharType="begin"/>
      </w:r>
      <w:r>
        <w:instrText xml:space="preserve"> PAGEREF _Toc114147292 \h </w:instrText>
      </w:r>
      <w:r>
        <w:fldChar w:fldCharType="separate"/>
      </w:r>
      <w:r>
        <w:t>40</w:t>
      </w:r>
      <w:r>
        <w:fldChar w:fldCharType="end"/>
      </w:r>
      <w:r>
        <w:fldChar w:fldCharType="end"/>
      </w:r>
    </w:p>
    <w:p>
      <w:pPr>
        <w:pStyle w:val="11"/>
        <w:rPr>
          <w:rFonts w:asciiTheme="minorHAnsi" w:hAnsiTheme="minorHAnsi" w:eastAsiaTheme="minorEastAsia" w:cstheme="minorBidi"/>
          <w:sz w:val="21"/>
          <w:szCs w:val="22"/>
        </w:rPr>
      </w:pPr>
      <w:r>
        <w:fldChar w:fldCharType="begin"/>
      </w:r>
      <w:r>
        <w:instrText xml:space="preserve"> HYPERLINK \l "_Toc114147293" </w:instrText>
      </w:r>
      <w:r>
        <w:fldChar w:fldCharType="separate"/>
      </w:r>
      <w:r>
        <w:rPr>
          <w:rStyle w:val="20"/>
          <w:rFonts w:hint="eastAsia"/>
          <w:bCs/>
          <w:kern w:val="44"/>
        </w:rPr>
        <w:t>十四、国有资本经营预算财政拨款支出决算表</w:t>
      </w:r>
      <w:r>
        <w:tab/>
      </w:r>
      <w:r>
        <w:fldChar w:fldCharType="begin"/>
      </w:r>
      <w:r>
        <w:instrText xml:space="preserve"> PAGEREF _Toc114147293 \h </w:instrText>
      </w:r>
      <w:r>
        <w:fldChar w:fldCharType="separate"/>
      </w:r>
      <w:r>
        <w:t>40</w:t>
      </w:r>
      <w:r>
        <w:fldChar w:fldCharType="end"/>
      </w:r>
      <w:r>
        <w:fldChar w:fldCharType="end"/>
      </w:r>
    </w:p>
    <w:p>
      <w:pPr>
        <w:pStyle w:val="11"/>
      </w:pPr>
      <w:r>
        <w:fldChar w:fldCharType="end"/>
      </w:r>
    </w:p>
    <w:p/>
    <w:p>
      <w:r>
        <w:br w:type="textWrapping"/>
      </w:r>
    </w:p>
    <w:p/>
    <w:p/>
    <w:p/>
    <w:p/>
    <w:p/>
    <w:p>
      <w:pPr>
        <w:pStyle w:val="2"/>
        <w:ind w:right="440"/>
        <w:jc w:val="center"/>
        <w:rPr>
          <w:rFonts w:ascii="黑体" w:hAnsi="黑体" w:eastAsia="黑体"/>
          <w:bCs w:val="0"/>
          <w:color w:val="000000"/>
          <w:sz w:val="32"/>
          <w:szCs w:val="32"/>
        </w:rPr>
      </w:pPr>
      <w:bookmarkStart w:id="24" w:name="_Toc114147175"/>
      <w:r>
        <w:rPr>
          <w:rFonts w:hint="eastAsia" w:ascii="黑体" w:hAnsi="黑体" w:eastAsia="黑体"/>
          <w:color w:val="000000"/>
          <w:sz w:val="32"/>
          <w:szCs w:val="32"/>
        </w:rPr>
        <w:t>第一部分</w:t>
      </w:r>
      <w:r>
        <w:rPr>
          <w:rFonts w:hint="eastAsia" w:ascii="黑体" w:hAnsi="黑体" w:eastAsia="黑体"/>
          <w:bCs w:val="0"/>
          <w:color w:val="000000"/>
          <w:sz w:val="32"/>
          <w:szCs w:val="32"/>
        </w:rPr>
        <w:t>单位概况</w:t>
      </w:r>
      <w:bookmarkEnd w:id="22"/>
      <w:bookmarkEnd w:id="23"/>
      <w:bookmarkEnd w:id="24"/>
    </w:p>
    <w:p>
      <w:pPr>
        <w:pStyle w:val="3"/>
        <w:rPr>
          <w:rStyle w:val="28"/>
          <w:rFonts w:ascii="仿宋" w:hAnsi="仿宋" w:eastAsia="仿宋"/>
          <w:b w:val="0"/>
          <w:bCs w:val="0"/>
        </w:rPr>
      </w:pPr>
      <w:bookmarkStart w:id="25" w:name="_Toc15377197"/>
      <w:bookmarkStart w:id="26" w:name="_Toc15396600"/>
      <w:bookmarkStart w:id="27" w:name="_Toc83220687"/>
      <w:bookmarkStart w:id="28" w:name="_Toc114147176"/>
      <w:r>
        <w:rPr>
          <w:rFonts w:hint="eastAsia" w:ascii="黑体" w:hAnsi="黑体" w:eastAsia="黑体"/>
          <w:b w:val="0"/>
          <w:color w:val="000000"/>
        </w:rPr>
        <w:t>一、</w:t>
      </w:r>
      <w:bookmarkEnd w:id="25"/>
      <w:bookmarkEnd w:id="26"/>
      <w:bookmarkEnd w:id="27"/>
      <w:r>
        <w:rPr>
          <w:rFonts w:hint="eastAsia" w:ascii="黑体" w:hAnsi="黑体" w:eastAsia="黑体"/>
          <w:b w:val="0"/>
          <w:color w:val="000000"/>
        </w:rPr>
        <w:t>职能简介</w:t>
      </w:r>
      <w:bookmarkEnd w:id="28"/>
    </w:p>
    <w:p>
      <w:pPr>
        <w:ind w:firstLine="640" w:firstLineChars="200"/>
        <w:rPr>
          <w:rFonts w:ascii="仿宋" w:hAnsi="仿宋" w:eastAsia="仿宋"/>
        </w:rPr>
      </w:pPr>
      <w:r>
        <w:rPr>
          <w:rFonts w:hint="eastAsia" w:ascii="仿宋" w:hAnsi="仿宋" w:eastAsia="仿宋"/>
        </w:rPr>
        <w:t>1.草拟绵阳城市规划区范围内国有土地上房屋征收与补偿方案，负责委托绵阳城市规划区范围内房屋征收实施单位。</w:t>
      </w:r>
    </w:p>
    <w:p>
      <w:pPr>
        <w:ind w:firstLine="640" w:firstLineChars="200"/>
        <w:rPr>
          <w:rFonts w:ascii="仿宋" w:hAnsi="仿宋" w:eastAsia="仿宋"/>
        </w:rPr>
      </w:pPr>
      <w:r>
        <w:rPr>
          <w:rFonts w:hint="eastAsia" w:ascii="仿宋" w:hAnsi="仿宋" w:eastAsia="仿宋"/>
        </w:rPr>
        <w:t>2.承办绵阳城市规划区范围内国有土地上房屋征收范围内的房屋权属、区位、用途、建筑面积等调查登记，做好数据统计、资料整理汇总等工作。</w:t>
      </w:r>
    </w:p>
    <w:p>
      <w:pPr>
        <w:ind w:firstLine="640" w:firstLineChars="200"/>
        <w:rPr>
          <w:rFonts w:ascii="仿宋" w:hAnsi="仿宋" w:eastAsia="仿宋"/>
        </w:rPr>
      </w:pPr>
      <w:r>
        <w:rPr>
          <w:rFonts w:hint="eastAsia" w:ascii="仿宋" w:hAnsi="仿宋" w:eastAsia="仿宋"/>
        </w:rPr>
        <w:t>3.参与绵阳城市规划区范围内国有土地上房屋征收补偿方案论证、公告、公示、听证和社会稳定风险评估等工作。</w:t>
      </w:r>
    </w:p>
    <w:p>
      <w:pPr>
        <w:ind w:firstLine="640" w:firstLineChars="200"/>
        <w:rPr>
          <w:rFonts w:ascii="仿宋" w:hAnsi="仿宋" w:eastAsia="仿宋"/>
        </w:rPr>
      </w:pPr>
      <w:r>
        <w:rPr>
          <w:rFonts w:hint="eastAsia" w:ascii="仿宋" w:hAnsi="仿宋" w:eastAsia="仿宋"/>
        </w:rPr>
        <w:t>4.负责绵阳城市规划区范围内房屋征收补偿专项资金的管理。</w:t>
      </w:r>
    </w:p>
    <w:p>
      <w:pPr>
        <w:ind w:firstLine="640" w:firstLineChars="200"/>
        <w:rPr>
          <w:rFonts w:ascii="仿宋" w:hAnsi="仿宋" w:eastAsia="仿宋"/>
        </w:rPr>
      </w:pPr>
      <w:r>
        <w:rPr>
          <w:rFonts w:hint="eastAsia" w:ascii="仿宋" w:hAnsi="仿宋" w:eastAsia="仿宋"/>
        </w:rPr>
        <w:t>5.承办绵阳城市规划区范围内国有土地上房屋征收评估机构选定工作。</w:t>
      </w:r>
    </w:p>
    <w:p>
      <w:pPr>
        <w:ind w:firstLine="640" w:firstLineChars="200"/>
        <w:rPr>
          <w:rFonts w:ascii="仿宋" w:hAnsi="仿宋" w:eastAsia="仿宋"/>
        </w:rPr>
      </w:pPr>
      <w:r>
        <w:rPr>
          <w:rFonts w:hint="eastAsia" w:ascii="仿宋" w:hAnsi="仿宋" w:eastAsia="仿宋"/>
        </w:rPr>
        <w:t>6.负责绵阳城市规划区范围内房屋征收补偿方案的有关宣传、解释工作，与被征收人洽商房屋征收补偿具体事宜。与被征收人签订国有土地上房屋征收补偿协议，组织被征收房屋的拆除。</w:t>
      </w:r>
    </w:p>
    <w:p>
      <w:pPr>
        <w:ind w:firstLine="640" w:firstLineChars="200"/>
        <w:rPr>
          <w:rFonts w:ascii="仿宋" w:hAnsi="仿宋" w:eastAsia="仿宋"/>
        </w:rPr>
      </w:pPr>
      <w:r>
        <w:rPr>
          <w:rFonts w:hint="eastAsia" w:ascii="仿宋" w:hAnsi="仿宋" w:eastAsia="仿宋"/>
        </w:rPr>
        <w:t>7.负责做好房屋征收相关信访、调解和维稳工作。</w:t>
      </w:r>
    </w:p>
    <w:p>
      <w:pPr>
        <w:ind w:firstLine="640" w:firstLineChars="200"/>
        <w:rPr>
          <w:rFonts w:ascii="仿宋" w:hAnsi="仿宋" w:eastAsia="仿宋"/>
        </w:rPr>
      </w:pPr>
      <w:r>
        <w:rPr>
          <w:rFonts w:hint="eastAsia" w:ascii="仿宋" w:hAnsi="仿宋" w:eastAsia="仿宋"/>
        </w:rPr>
        <w:t>8.负责绵阳城市规划区范围内国有土地上房屋征收与补偿档案的管理。</w:t>
      </w:r>
    </w:p>
    <w:p>
      <w:pPr>
        <w:ind w:firstLine="640" w:firstLineChars="200"/>
        <w:rPr>
          <w:rFonts w:ascii="仿宋" w:hAnsi="仿宋" w:eastAsia="仿宋"/>
        </w:rPr>
      </w:pPr>
      <w:r>
        <w:rPr>
          <w:rFonts w:hint="eastAsia" w:ascii="仿宋" w:hAnsi="仿宋" w:eastAsia="仿宋"/>
        </w:rPr>
        <w:t>9.承办危旧房棚户区（旧城区）改造相关工作。</w:t>
      </w:r>
    </w:p>
    <w:p>
      <w:pPr>
        <w:pStyle w:val="5"/>
        <w:adjustRightInd w:val="0"/>
        <w:snapToGrid w:val="0"/>
        <w:spacing w:before="93" w:line="600" w:lineRule="exact"/>
        <w:ind w:firstLine="672" w:firstLineChars="210"/>
        <w:outlineLvl w:val="2"/>
        <w:rPr>
          <w:rFonts w:ascii="仿宋" w:hAnsi="仿宋" w:eastAsia="仿宋"/>
        </w:rPr>
      </w:pPr>
      <w:bookmarkStart w:id="29" w:name="_Toc83220689"/>
      <w:bookmarkStart w:id="30" w:name="_Toc83221040"/>
      <w:bookmarkStart w:id="31" w:name="_Toc114147177"/>
      <w:bookmarkStart w:id="32" w:name="_Toc83221400"/>
      <w:bookmarkStart w:id="33" w:name="_Toc83221311"/>
      <w:r>
        <w:rPr>
          <w:rFonts w:hint="eastAsia" w:ascii="仿宋" w:hAnsi="仿宋" w:eastAsia="仿宋"/>
        </w:rPr>
        <w:t>10.完成领导交办的其他工作。</w:t>
      </w:r>
      <w:bookmarkEnd w:id="29"/>
      <w:bookmarkEnd w:id="30"/>
      <w:bookmarkEnd w:id="31"/>
      <w:bookmarkEnd w:id="32"/>
      <w:bookmarkEnd w:id="33"/>
    </w:p>
    <w:p>
      <w:pPr>
        <w:pStyle w:val="3"/>
        <w:rPr>
          <w:rFonts w:ascii="黑体" w:hAnsi="黑体" w:eastAsia="黑体"/>
          <w:b w:val="0"/>
          <w:color w:val="000000"/>
        </w:rPr>
      </w:pPr>
      <w:bookmarkStart w:id="34" w:name="_Toc114147178"/>
      <w:bookmarkStart w:id="35" w:name="_Toc15378446"/>
      <w:bookmarkStart w:id="36" w:name="_Toc83221041"/>
      <w:bookmarkStart w:id="37" w:name="_Toc83221312"/>
      <w:bookmarkStart w:id="38" w:name="_Toc15377199"/>
      <w:bookmarkStart w:id="39" w:name="_Toc83221401"/>
      <w:bookmarkStart w:id="40" w:name="_Toc83220690"/>
      <w:r>
        <w:rPr>
          <w:rFonts w:hint="eastAsia" w:ascii="黑体" w:hAnsi="黑体" w:eastAsia="黑体"/>
          <w:b w:val="0"/>
          <w:color w:val="000000"/>
        </w:rPr>
        <w:t>二、</w:t>
      </w:r>
      <w:r>
        <w:rPr>
          <w:rFonts w:ascii="黑体" w:hAnsi="黑体" w:eastAsia="黑体"/>
          <w:b w:val="0"/>
          <w:color w:val="000000"/>
        </w:rPr>
        <w:t>202</w:t>
      </w:r>
      <w:r>
        <w:rPr>
          <w:rFonts w:hint="eastAsia" w:ascii="黑体" w:hAnsi="黑体" w:eastAsia="黑体"/>
          <w:b w:val="0"/>
          <w:color w:val="000000"/>
        </w:rPr>
        <w:t>1年重点工作完成情况</w:t>
      </w:r>
      <w:bookmarkEnd w:id="34"/>
    </w:p>
    <w:p>
      <w:pPr>
        <w:widowControl/>
        <w:spacing w:line="576" w:lineRule="exact"/>
        <w:ind w:firstLine="643" w:firstLineChars="200"/>
        <w:jc w:val="left"/>
        <w:rPr>
          <w:rFonts w:ascii="仿宋" w:hAnsi="仿宋" w:eastAsia="仿宋"/>
        </w:rPr>
      </w:pPr>
      <w:r>
        <w:rPr>
          <w:rFonts w:hint="eastAsia" w:ascii="仿宋" w:hAnsi="仿宋" w:eastAsia="仿宋"/>
          <w:b/>
          <w:bCs/>
        </w:rPr>
        <w:t>1、房屋征收政策体系和制度建设取得新进展。</w:t>
      </w:r>
      <w:r>
        <w:rPr>
          <w:rFonts w:hint="eastAsia" w:ascii="仿宋" w:hAnsi="仿宋" w:eastAsia="仿宋" w:cs="宋体"/>
          <w:bCs/>
          <w:kern w:val="36"/>
        </w:rPr>
        <w:t>上</w:t>
      </w:r>
      <w:r>
        <w:rPr>
          <w:rFonts w:hint="eastAsia" w:ascii="仿宋" w:hAnsi="仿宋" w:eastAsia="仿宋"/>
        </w:rPr>
        <w:t>半年，中心按委部署安排代政府起草的</w:t>
      </w:r>
      <w:r>
        <w:rPr>
          <w:rFonts w:ascii="仿宋" w:hAnsi="仿宋" w:eastAsia="仿宋"/>
        </w:rPr>
        <w:t>《绵阳市市辖区国有土地上房屋征收与补偿办法》（绵府发【2021】7号）</w:t>
      </w:r>
      <w:r>
        <w:rPr>
          <w:rFonts w:hint="eastAsia" w:ascii="仿宋" w:hAnsi="仿宋" w:eastAsia="仿宋"/>
        </w:rPr>
        <w:t>颁布实施，实现了城区房屋征收补偿政策标准与房地产市场价格变化紧密接轨，重新构建了我市房屋征收工作支撑依据政策体系，建立了起科学弹性补偿机制。目前，正起草评估、社会风险稳定、项目现场管理等多个配套文件。</w:t>
      </w:r>
    </w:p>
    <w:p>
      <w:pPr>
        <w:widowControl/>
        <w:spacing w:line="576" w:lineRule="exact"/>
        <w:ind w:firstLine="643" w:firstLineChars="200"/>
        <w:jc w:val="left"/>
        <w:rPr>
          <w:rFonts w:ascii="仿宋" w:hAnsi="仿宋" w:eastAsia="仿宋"/>
        </w:rPr>
      </w:pPr>
      <w:r>
        <w:rPr>
          <w:rFonts w:hint="eastAsia" w:ascii="仿宋" w:hAnsi="仿宋" w:eastAsia="仿宋"/>
          <w:b/>
          <w:bCs/>
        </w:rPr>
        <w:t>2、为棚改项目和重大建设项目提供有力的征收要素保障</w:t>
      </w:r>
      <w:r>
        <w:rPr>
          <w:rFonts w:hint="eastAsia" w:ascii="仿宋" w:hAnsi="仿宋" w:eastAsia="仿宋"/>
        </w:rPr>
        <w:t>。中心对各区、园区的征收搬迁项目开展了拉网式巡查，采取分片包干、专员跟踪等工作方式，督促各区县房屋征收搬迁工作责任主体加大推进力度，确保棚改年度目标的顺利完成。截至目前，今年全市开展房屋征收搬迁项目35个，完成15个，完成搬迁2826户。中心参与了董家沟油库搬迁等多个重大项目涉及的征收搬迁工作，提供了相应的法规、程序、主体、资金筹集方面工作指导。</w:t>
      </w:r>
    </w:p>
    <w:p>
      <w:pPr>
        <w:widowControl/>
        <w:spacing w:line="576" w:lineRule="exact"/>
        <w:ind w:firstLine="643" w:firstLineChars="200"/>
        <w:jc w:val="left"/>
        <w:rPr>
          <w:rFonts w:ascii="仿宋" w:hAnsi="仿宋" w:eastAsia="仿宋"/>
        </w:rPr>
      </w:pPr>
      <w:r>
        <w:rPr>
          <w:rFonts w:hint="eastAsia" w:ascii="仿宋" w:hAnsi="仿宋" w:eastAsia="仿宋"/>
          <w:b/>
          <w:bCs/>
        </w:rPr>
        <w:t>3、抓重点环节和领域进一步规范房屋征收行为和活动。</w:t>
      </w:r>
      <w:r>
        <w:rPr>
          <w:rFonts w:hint="eastAsia" w:ascii="仿宋" w:hAnsi="仿宋" w:eastAsia="仿宋"/>
        </w:rPr>
        <w:t>一是重构全市房屋征收评估鉴定工作机制，按照 “去行政化”的要求，将市房地产价格评估专家委员移交市房协，参与起草《市房地产价格评估专家委员会鉴定规则》等文件，指导完成4起鉴定或专家评审。二是优化协议搬迁模式，进一步增速提效，针对协议搬迁存在的问题，进一步指导涪城区、游仙区优化工作程序，切实提高搬迁效率，解决权属注销等实际操作问题，完成卫校南山宿舍片区、南星街6号2个项目的试点。三是落实房屋征收领域的安全生产工作，向游仙区政府、科发集团发出了安全工作提示函。</w:t>
      </w:r>
    </w:p>
    <w:p>
      <w:pPr>
        <w:widowControl/>
        <w:spacing w:line="576" w:lineRule="exact"/>
        <w:ind w:firstLine="643" w:firstLineChars="200"/>
        <w:jc w:val="left"/>
        <w:rPr>
          <w:rFonts w:ascii="仿宋" w:hAnsi="仿宋" w:eastAsia="仿宋"/>
        </w:rPr>
      </w:pPr>
      <w:r>
        <w:rPr>
          <w:rFonts w:ascii="仿宋" w:hAnsi="仿宋" w:eastAsia="仿宋"/>
          <w:b/>
          <w:bCs/>
        </w:rPr>
        <w:t>4</w:t>
      </w:r>
      <w:r>
        <w:rPr>
          <w:rFonts w:hint="eastAsia" w:ascii="仿宋" w:hAnsi="仿宋" w:eastAsia="仿宋"/>
          <w:b/>
          <w:bCs/>
        </w:rPr>
        <w:t>、着力为群众办实事突破性的解决拆迁历史遗留问题。</w:t>
      </w:r>
      <w:r>
        <w:rPr>
          <w:rFonts w:hint="eastAsia" w:ascii="仿宋" w:hAnsi="仿宋" w:eastAsia="仿宋"/>
        </w:rPr>
        <w:t>一是会同委财务科、法规科做了大量的清查工作，多次与海峰公司进行协商，查找相关资料，形成初步监管拆迁资金退还的思路和方案。二是先后接待群众70余人次，针对因原产权人病故、资料缺失、安置房产权源头不清、欠补差款等问题导致多年无法办证的问题，多方查找佐证资料，提出解决方案，一部分问题得到有效化解。三是加强直管的24套拆迁安置房房屋管理，组织专人对房屋的状况、承租人实际情况、租金缴纳情况进行了实地入户摸底调查。</w:t>
      </w:r>
    </w:p>
    <w:p>
      <w:pPr>
        <w:widowControl/>
        <w:spacing w:line="576" w:lineRule="exact"/>
        <w:ind w:firstLine="643" w:firstLineChars="200"/>
        <w:jc w:val="left"/>
        <w:rPr>
          <w:rFonts w:ascii="仿宋" w:hAnsi="仿宋" w:eastAsia="仿宋"/>
        </w:rPr>
      </w:pPr>
      <w:r>
        <w:rPr>
          <w:rFonts w:hint="eastAsia" w:ascii="仿宋" w:hAnsi="仿宋" w:eastAsia="仿宋"/>
          <w:b/>
          <w:bCs/>
        </w:rPr>
        <w:t>5、巡视反馈平武县棚改项目房屋征收的整改履职到位。</w:t>
      </w:r>
      <w:r>
        <w:rPr>
          <w:rFonts w:hint="eastAsia" w:ascii="仿宋" w:hAnsi="仿宋" w:eastAsia="仿宋"/>
        </w:rPr>
        <w:t>按照省委第七专项巡视组反馈的平武棚改房屋征收意见整改工作要求和市委整改要求，中心工作专班先后7次到平武开展现场督导，指出了存在的整改工作运行机制及各职能部门协调推进力度不足、资金等要素保障不到位等影响整改工作推进的问题，指导平武县成立推进专班、落实责任包户、依法依规征收。</w:t>
      </w:r>
    </w:p>
    <w:p>
      <w:pPr>
        <w:widowControl/>
        <w:spacing w:line="576" w:lineRule="exact"/>
        <w:ind w:firstLine="643" w:firstLineChars="200"/>
        <w:jc w:val="left"/>
        <w:rPr>
          <w:rFonts w:ascii="仿宋" w:hAnsi="仿宋" w:eastAsia="仿宋"/>
        </w:rPr>
      </w:pPr>
      <w:r>
        <w:rPr>
          <w:rFonts w:hint="eastAsia" w:ascii="仿宋" w:hAnsi="仿宋" w:eastAsia="仿宋"/>
          <w:b/>
          <w:bCs/>
        </w:rPr>
        <w:t>6、以制度建设为核心抓手促进单位自身建设全面加强。</w:t>
      </w:r>
      <w:r>
        <w:rPr>
          <w:rFonts w:hint="eastAsia" w:ascii="仿宋" w:hAnsi="仿宋" w:eastAsia="仿宋"/>
        </w:rPr>
        <w:t>一是抓好制度建设。全面清理中心现行各项制度，将制度分为征收业务、日常管理、内部制度三个板块，一一对应清理，着重放在征收办法政策配套、“三重一大”事项相关程序流程等方面，认真查漏补缺，进一步健全制度体系。二是单位日常管理到位。完成2021年人事档案专项审查及完善等工作，完成资产审计和清理工作，完成中心奖金工资津补贴发放清理自查以及机构编制核查工作。三是新冠防控工作不放松，严格落实各级防控要求，传达新冠专文86份，落实防疫措施，切实管好单位管好人。四是充分发挥工会职能，关心关爱职工身心健康。</w:t>
      </w:r>
    </w:p>
    <w:p>
      <w:pPr>
        <w:widowControl/>
        <w:spacing w:line="576" w:lineRule="exact"/>
        <w:ind w:firstLine="640" w:firstLineChars="200"/>
        <w:jc w:val="left"/>
        <w:rPr>
          <w:rFonts w:ascii="仿宋" w:hAnsi="仿宋" w:eastAsia="仿宋"/>
        </w:rPr>
      </w:pPr>
    </w:p>
    <w:p>
      <w:pPr>
        <w:widowControl/>
        <w:spacing w:line="576" w:lineRule="exact"/>
        <w:ind w:firstLine="640" w:firstLineChars="200"/>
        <w:jc w:val="left"/>
        <w:rPr>
          <w:rFonts w:ascii="仿宋" w:hAnsi="仿宋" w:eastAsia="仿宋"/>
        </w:rPr>
      </w:pPr>
    </w:p>
    <w:p>
      <w:pPr>
        <w:widowControl/>
        <w:spacing w:line="576" w:lineRule="exact"/>
        <w:ind w:firstLine="640" w:firstLineChars="200"/>
        <w:jc w:val="left"/>
        <w:rPr>
          <w:rFonts w:ascii="仿宋" w:hAnsi="仿宋" w:eastAsia="仿宋"/>
        </w:rPr>
      </w:pPr>
    </w:p>
    <w:p>
      <w:pPr>
        <w:widowControl/>
        <w:spacing w:line="576" w:lineRule="exact"/>
        <w:ind w:firstLine="640" w:firstLineChars="200"/>
        <w:jc w:val="left"/>
        <w:rPr>
          <w:rFonts w:ascii="仿宋" w:hAnsi="仿宋" w:eastAsia="仿宋"/>
        </w:rPr>
      </w:pPr>
    </w:p>
    <w:p>
      <w:pPr>
        <w:widowControl/>
        <w:spacing w:line="576" w:lineRule="exact"/>
        <w:ind w:firstLine="640" w:firstLineChars="200"/>
        <w:jc w:val="left"/>
        <w:rPr>
          <w:rFonts w:ascii="仿宋" w:hAnsi="仿宋" w:eastAsia="仿宋"/>
        </w:rPr>
      </w:pPr>
    </w:p>
    <w:p>
      <w:pPr>
        <w:widowControl/>
        <w:spacing w:line="576" w:lineRule="exact"/>
        <w:ind w:firstLine="640" w:firstLineChars="200"/>
        <w:jc w:val="left"/>
        <w:rPr>
          <w:rFonts w:ascii="仿宋" w:hAnsi="仿宋" w:eastAsia="仿宋"/>
        </w:rPr>
      </w:pPr>
    </w:p>
    <w:p>
      <w:pPr>
        <w:widowControl/>
        <w:spacing w:line="576" w:lineRule="exact"/>
        <w:ind w:firstLine="640" w:firstLineChars="200"/>
        <w:jc w:val="left"/>
        <w:rPr>
          <w:rFonts w:ascii="仿宋" w:hAnsi="仿宋" w:eastAsia="仿宋"/>
        </w:rPr>
      </w:pPr>
    </w:p>
    <w:p>
      <w:pPr>
        <w:widowControl/>
        <w:spacing w:line="576" w:lineRule="exact"/>
        <w:ind w:firstLine="640" w:firstLineChars="200"/>
        <w:jc w:val="left"/>
        <w:rPr>
          <w:rFonts w:ascii="仿宋" w:hAnsi="仿宋" w:eastAsia="仿宋"/>
        </w:rPr>
      </w:pPr>
    </w:p>
    <w:p>
      <w:pPr>
        <w:widowControl/>
        <w:spacing w:line="576" w:lineRule="exact"/>
        <w:ind w:firstLine="640" w:firstLineChars="200"/>
        <w:jc w:val="left"/>
        <w:rPr>
          <w:rFonts w:ascii="仿宋" w:hAnsi="仿宋" w:eastAsia="仿宋"/>
        </w:rPr>
      </w:pPr>
    </w:p>
    <w:p>
      <w:pPr>
        <w:widowControl/>
        <w:spacing w:line="576" w:lineRule="exact"/>
        <w:ind w:firstLine="640" w:firstLineChars="200"/>
        <w:jc w:val="left"/>
        <w:rPr>
          <w:rFonts w:ascii="仿宋" w:hAnsi="仿宋" w:eastAsia="仿宋"/>
        </w:rPr>
      </w:pPr>
    </w:p>
    <w:p>
      <w:pPr>
        <w:widowControl/>
        <w:spacing w:line="576" w:lineRule="exact"/>
        <w:ind w:firstLine="640" w:firstLineChars="200"/>
        <w:jc w:val="left"/>
        <w:rPr>
          <w:rFonts w:ascii="仿宋" w:hAnsi="仿宋" w:eastAsia="仿宋"/>
        </w:rPr>
      </w:pPr>
    </w:p>
    <w:p>
      <w:pPr>
        <w:widowControl/>
        <w:spacing w:line="576" w:lineRule="exact"/>
        <w:ind w:firstLine="640" w:firstLineChars="200"/>
        <w:jc w:val="left"/>
        <w:rPr>
          <w:rFonts w:ascii="仿宋" w:hAnsi="仿宋" w:eastAsia="仿宋"/>
        </w:rPr>
      </w:pPr>
    </w:p>
    <w:p>
      <w:pPr>
        <w:widowControl/>
        <w:spacing w:line="576" w:lineRule="exact"/>
        <w:ind w:firstLine="640" w:firstLineChars="200"/>
        <w:jc w:val="left"/>
        <w:rPr>
          <w:rFonts w:ascii="仿宋" w:hAnsi="仿宋" w:eastAsia="仿宋"/>
        </w:rPr>
      </w:pPr>
    </w:p>
    <w:p>
      <w:pPr>
        <w:widowControl/>
        <w:spacing w:line="576" w:lineRule="exact"/>
        <w:ind w:firstLine="640" w:firstLineChars="200"/>
        <w:jc w:val="left"/>
        <w:rPr>
          <w:rFonts w:ascii="仿宋" w:hAnsi="仿宋" w:eastAsia="仿宋"/>
        </w:rPr>
      </w:pPr>
    </w:p>
    <w:p>
      <w:pPr>
        <w:widowControl/>
        <w:spacing w:line="576" w:lineRule="exact"/>
        <w:ind w:firstLine="640" w:firstLineChars="200"/>
        <w:jc w:val="left"/>
        <w:rPr>
          <w:rFonts w:ascii="仿宋" w:hAnsi="仿宋" w:eastAsia="仿宋"/>
        </w:rPr>
      </w:pPr>
    </w:p>
    <w:p>
      <w:pPr>
        <w:widowControl/>
        <w:spacing w:line="576" w:lineRule="exact"/>
        <w:ind w:firstLine="640" w:firstLineChars="200"/>
        <w:jc w:val="left"/>
        <w:rPr>
          <w:rFonts w:ascii="仿宋" w:hAnsi="仿宋" w:eastAsia="仿宋"/>
        </w:rPr>
      </w:pPr>
    </w:p>
    <w:p>
      <w:pPr>
        <w:widowControl/>
        <w:spacing w:line="576" w:lineRule="exact"/>
        <w:ind w:firstLine="640" w:firstLineChars="200"/>
        <w:jc w:val="left"/>
        <w:rPr>
          <w:rFonts w:ascii="仿宋" w:hAnsi="仿宋" w:eastAsia="仿宋"/>
        </w:rPr>
      </w:pPr>
    </w:p>
    <w:bookmarkEnd w:id="35"/>
    <w:bookmarkEnd w:id="36"/>
    <w:bookmarkEnd w:id="37"/>
    <w:bookmarkEnd w:id="38"/>
    <w:bookmarkEnd w:id="39"/>
    <w:bookmarkEnd w:id="40"/>
    <w:p>
      <w:pPr>
        <w:pStyle w:val="2"/>
        <w:ind w:right="440"/>
        <w:jc w:val="center"/>
        <w:rPr>
          <w:sz w:val="32"/>
          <w:szCs w:val="32"/>
        </w:rPr>
      </w:pPr>
      <w:bookmarkStart w:id="41" w:name="_Toc15396602"/>
      <w:bookmarkStart w:id="42" w:name="_Toc83220692"/>
      <w:bookmarkStart w:id="43" w:name="_Toc114147179"/>
      <w:bookmarkStart w:id="44" w:name="_Toc15377204"/>
      <w:r>
        <w:rPr>
          <w:rFonts w:hint="eastAsia" w:ascii="黑体" w:hAnsi="黑体" w:eastAsia="黑体"/>
          <w:b w:val="0"/>
          <w:color w:val="000000"/>
          <w:sz w:val="32"/>
          <w:szCs w:val="32"/>
        </w:rPr>
        <w:t>第二部分</w:t>
      </w:r>
      <w:r>
        <w:rPr>
          <w:rStyle w:val="27"/>
          <w:rFonts w:ascii="黑体" w:hAnsi="黑体" w:eastAsia="黑体"/>
          <w:b w:val="0"/>
          <w:bCs w:val="0"/>
          <w:sz w:val="32"/>
          <w:szCs w:val="32"/>
        </w:rPr>
        <w:t>2021</w:t>
      </w:r>
      <w:r>
        <w:rPr>
          <w:rStyle w:val="27"/>
          <w:rFonts w:hint="eastAsia" w:ascii="黑体" w:hAnsi="黑体" w:eastAsia="黑体"/>
          <w:b w:val="0"/>
          <w:bCs w:val="0"/>
          <w:sz w:val="32"/>
          <w:szCs w:val="32"/>
        </w:rPr>
        <w:t>年度部门（单位）决算情况说明</w:t>
      </w:r>
      <w:bookmarkEnd w:id="41"/>
      <w:bookmarkEnd w:id="42"/>
      <w:bookmarkEnd w:id="43"/>
      <w:bookmarkEnd w:id="44"/>
    </w:p>
    <w:p>
      <w:pPr>
        <w:pStyle w:val="26"/>
        <w:numPr>
          <w:ilvl w:val="0"/>
          <w:numId w:val="1"/>
        </w:numPr>
        <w:spacing w:line="600" w:lineRule="exact"/>
        <w:ind w:firstLineChars="0"/>
        <w:outlineLvl w:val="1"/>
        <w:rPr>
          <w:rStyle w:val="28"/>
          <w:rFonts w:ascii="黑体" w:hAnsi="黑体" w:eastAsia="黑体"/>
          <w:b w:val="0"/>
        </w:rPr>
      </w:pPr>
      <w:bookmarkStart w:id="45" w:name="_Toc15396603"/>
      <w:bookmarkStart w:id="46" w:name="_Toc114147180"/>
      <w:bookmarkStart w:id="47" w:name="_Toc15377205"/>
      <w:bookmarkStart w:id="48" w:name="_Toc83220693"/>
      <w:r>
        <w:rPr>
          <w:rFonts w:hint="eastAsia" w:ascii="黑体" w:hAnsi="黑体" w:eastAsia="黑体"/>
          <w:b/>
          <w:color w:val="000000"/>
          <w:sz w:val="32"/>
          <w:szCs w:val="32"/>
        </w:rPr>
        <w:t>收</w:t>
      </w:r>
      <w:r>
        <w:rPr>
          <w:rStyle w:val="28"/>
          <w:rFonts w:hint="eastAsia" w:ascii="黑体" w:hAnsi="黑体" w:eastAsia="黑体"/>
          <w:b w:val="0"/>
        </w:rPr>
        <w:t>入支出决算总体情况说明</w:t>
      </w:r>
      <w:bookmarkEnd w:id="45"/>
      <w:bookmarkEnd w:id="46"/>
      <w:bookmarkEnd w:id="47"/>
      <w:bookmarkEnd w:id="48"/>
    </w:p>
    <w:p>
      <w:pPr>
        <w:ind w:firstLine="640" w:firstLineChars="200"/>
        <w:rPr>
          <w:rFonts w:ascii="仿宋" w:hAnsi="仿宋" w:eastAsia="仿宋"/>
        </w:rPr>
      </w:pPr>
      <w:r>
        <w:rPr>
          <w:rFonts w:hint="eastAsia" w:ascii="仿宋" w:hAnsi="仿宋" w:eastAsia="仿宋"/>
        </w:rPr>
        <w:t>2021年度征收中心本年收入总计308.48万元。与</w:t>
      </w:r>
      <w:r>
        <w:rPr>
          <w:rFonts w:ascii="仿宋" w:hAnsi="仿宋" w:eastAsia="仿宋"/>
        </w:rPr>
        <w:t>2020</w:t>
      </w:r>
      <w:r>
        <w:rPr>
          <w:rFonts w:hint="eastAsia" w:ascii="仿宋" w:hAnsi="仿宋" w:eastAsia="仿宋"/>
        </w:rPr>
        <w:t>年相比，收入总计减少19.9万元，减少6.06</w:t>
      </w:r>
      <w:r>
        <w:rPr>
          <w:rFonts w:ascii="仿宋" w:hAnsi="仿宋" w:eastAsia="仿宋"/>
        </w:rPr>
        <w:t>%</w:t>
      </w:r>
      <w:r>
        <w:rPr>
          <w:rFonts w:hint="eastAsia" w:ascii="仿宋" w:hAnsi="仿宋" w:eastAsia="仿宋"/>
        </w:rPr>
        <w:t>。主要变动原因是2021年在编人员减少1名，聘用人员减少2名。</w:t>
      </w:r>
    </w:p>
    <w:p>
      <w:pPr>
        <w:ind w:firstLine="640" w:firstLineChars="200"/>
        <w:rPr>
          <w:rFonts w:ascii="仿宋" w:hAnsi="仿宋" w:eastAsia="仿宋"/>
        </w:rPr>
      </w:pPr>
      <w:r>
        <w:rPr>
          <w:rFonts w:hint="eastAsia" w:ascii="仿宋" w:hAnsi="仿宋" w:eastAsia="仿宋"/>
        </w:rPr>
        <w:t>2021年度征收中心本年支出总计276.30万元。与</w:t>
      </w:r>
      <w:r>
        <w:rPr>
          <w:rFonts w:ascii="仿宋" w:hAnsi="仿宋" w:eastAsia="仿宋"/>
        </w:rPr>
        <w:t>2020</w:t>
      </w:r>
      <w:r>
        <w:rPr>
          <w:rFonts w:hint="eastAsia" w:ascii="仿宋" w:hAnsi="仿宋" w:eastAsia="仿宋"/>
        </w:rPr>
        <w:t>年相比，支出总计减少35.80万元，减少11.47</w:t>
      </w:r>
      <w:r>
        <w:rPr>
          <w:rFonts w:ascii="仿宋" w:hAnsi="仿宋" w:eastAsia="仿宋"/>
        </w:rPr>
        <w:t>%</w:t>
      </w:r>
      <w:r>
        <w:rPr>
          <w:rFonts w:hint="eastAsia" w:ascii="仿宋" w:hAnsi="仿宋" w:eastAsia="仿宋"/>
        </w:rPr>
        <w:t>。主要变动原因是2021年在编人员减少1名，聘用人员减少2名。</w:t>
      </w:r>
    </w:p>
    <w:p>
      <w:pPr>
        <w:pStyle w:val="26"/>
        <w:numPr>
          <w:ilvl w:val="0"/>
          <w:numId w:val="1"/>
        </w:numPr>
        <w:spacing w:line="600" w:lineRule="exact"/>
        <w:ind w:firstLineChars="0"/>
        <w:outlineLvl w:val="1"/>
        <w:rPr>
          <w:rStyle w:val="28"/>
          <w:rFonts w:ascii="黑体" w:hAnsi="黑体" w:eastAsia="黑体"/>
          <w:b w:val="0"/>
        </w:rPr>
      </w:pPr>
      <w:bookmarkStart w:id="49" w:name="_Toc114147181"/>
      <w:bookmarkStart w:id="50" w:name="_Toc83220694"/>
      <w:bookmarkStart w:id="51" w:name="_Toc15377206"/>
      <w:bookmarkStart w:id="52" w:name="_Toc15396604"/>
      <w:r>
        <w:rPr>
          <w:rFonts w:hint="eastAsia" w:ascii="黑体" w:hAnsi="黑体" w:eastAsia="黑体"/>
          <w:b/>
          <w:color w:val="000000"/>
          <w:sz w:val="32"/>
          <w:szCs w:val="32"/>
        </w:rPr>
        <w:t>收</w:t>
      </w:r>
      <w:r>
        <w:rPr>
          <w:rStyle w:val="28"/>
          <w:rFonts w:hint="eastAsia" w:ascii="黑体" w:hAnsi="黑体" w:eastAsia="黑体"/>
          <w:b w:val="0"/>
        </w:rPr>
        <w:t>入决算情况说明</w:t>
      </w:r>
      <w:bookmarkEnd w:id="49"/>
      <w:bookmarkEnd w:id="50"/>
      <w:bookmarkEnd w:id="51"/>
      <w:bookmarkEnd w:id="52"/>
    </w:p>
    <w:p>
      <w:pPr>
        <w:ind w:firstLine="640" w:firstLineChars="200"/>
        <w:rPr>
          <w:rFonts w:ascii="仿宋" w:hAnsi="仿宋" w:eastAsia="仿宋"/>
        </w:rPr>
      </w:pPr>
      <w:r>
        <w:rPr>
          <w:rFonts w:hint="eastAsia" w:ascii="仿宋" w:hAnsi="仿宋" w:eastAsia="仿宋"/>
        </w:rPr>
        <w:t>2021年，本年收入合计292.8万元，其中：一般公共预算财政拨款收入292.8万元，占100</w:t>
      </w:r>
      <w:r>
        <w:rPr>
          <w:rFonts w:ascii="仿宋" w:hAnsi="仿宋" w:eastAsia="仿宋"/>
        </w:rPr>
        <w:t>%</w:t>
      </w:r>
      <w:r>
        <w:rPr>
          <w:rFonts w:hint="eastAsia" w:ascii="仿宋" w:hAnsi="仿宋" w:eastAsia="仿宋"/>
        </w:rPr>
        <w:t>；政府性基金预算财政拨款收入0万元，占0</w:t>
      </w:r>
      <w:r>
        <w:rPr>
          <w:rFonts w:ascii="仿宋" w:hAnsi="仿宋" w:eastAsia="仿宋"/>
        </w:rPr>
        <w:t>%</w:t>
      </w:r>
      <w:r>
        <w:rPr>
          <w:rFonts w:hint="eastAsia" w:ascii="仿宋" w:hAnsi="仿宋" w:eastAsia="仿宋"/>
        </w:rPr>
        <w:t>；国有资本经营预算财政拨款收入</w:t>
      </w:r>
      <w:r>
        <w:rPr>
          <w:rFonts w:ascii="仿宋" w:hAnsi="仿宋" w:eastAsia="仿宋"/>
        </w:rPr>
        <w:t xml:space="preserve">0 </w:t>
      </w:r>
      <w:r>
        <w:rPr>
          <w:rFonts w:hint="eastAsia" w:ascii="仿宋" w:hAnsi="仿宋" w:eastAsia="仿宋"/>
        </w:rPr>
        <w:t>万元，占</w:t>
      </w:r>
      <w:r>
        <w:rPr>
          <w:rFonts w:ascii="仿宋" w:hAnsi="仿宋" w:eastAsia="仿宋"/>
        </w:rPr>
        <w:t>0%</w:t>
      </w:r>
      <w:r>
        <w:rPr>
          <w:rFonts w:hint="eastAsia" w:ascii="仿宋" w:hAnsi="仿宋" w:eastAsia="仿宋"/>
        </w:rPr>
        <w:t>；上级补助收入</w:t>
      </w:r>
      <w:r>
        <w:rPr>
          <w:rFonts w:ascii="仿宋" w:hAnsi="仿宋" w:eastAsia="仿宋"/>
        </w:rPr>
        <w:t xml:space="preserve">0 </w:t>
      </w:r>
      <w:r>
        <w:rPr>
          <w:rFonts w:hint="eastAsia" w:ascii="仿宋" w:hAnsi="仿宋" w:eastAsia="仿宋"/>
        </w:rPr>
        <w:t>万元，占</w:t>
      </w:r>
      <w:r>
        <w:rPr>
          <w:rFonts w:ascii="仿宋" w:hAnsi="仿宋" w:eastAsia="仿宋"/>
        </w:rPr>
        <w:t>0%</w:t>
      </w:r>
      <w:r>
        <w:rPr>
          <w:rFonts w:hint="eastAsia" w:ascii="仿宋" w:hAnsi="仿宋" w:eastAsia="仿宋"/>
        </w:rPr>
        <w:t>；事业收入</w:t>
      </w:r>
      <w:r>
        <w:rPr>
          <w:rFonts w:ascii="仿宋" w:hAnsi="仿宋" w:eastAsia="仿宋"/>
        </w:rPr>
        <w:t>0</w:t>
      </w:r>
      <w:r>
        <w:rPr>
          <w:rFonts w:hint="eastAsia" w:ascii="仿宋" w:hAnsi="仿宋" w:eastAsia="仿宋"/>
        </w:rPr>
        <w:t>万元，占</w:t>
      </w:r>
      <w:r>
        <w:rPr>
          <w:rFonts w:ascii="仿宋" w:hAnsi="仿宋" w:eastAsia="仿宋"/>
        </w:rPr>
        <w:t>0%</w:t>
      </w:r>
      <w:r>
        <w:rPr>
          <w:rFonts w:hint="eastAsia" w:ascii="仿宋" w:hAnsi="仿宋" w:eastAsia="仿宋"/>
        </w:rPr>
        <w:t>；经营收入</w:t>
      </w:r>
      <w:r>
        <w:rPr>
          <w:rFonts w:ascii="仿宋" w:hAnsi="仿宋" w:eastAsia="仿宋"/>
        </w:rPr>
        <w:t xml:space="preserve">0 </w:t>
      </w:r>
      <w:r>
        <w:rPr>
          <w:rFonts w:hint="eastAsia" w:ascii="仿宋" w:hAnsi="仿宋" w:eastAsia="仿宋"/>
        </w:rPr>
        <w:t>万元，占</w:t>
      </w:r>
      <w:r>
        <w:rPr>
          <w:rFonts w:ascii="仿宋" w:hAnsi="仿宋" w:eastAsia="仿宋"/>
        </w:rPr>
        <w:t>0%</w:t>
      </w:r>
      <w:r>
        <w:rPr>
          <w:rFonts w:hint="eastAsia" w:ascii="仿宋" w:hAnsi="仿宋" w:eastAsia="仿宋"/>
        </w:rPr>
        <w:t>；附属单位上缴收入</w:t>
      </w:r>
      <w:r>
        <w:rPr>
          <w:rFonts w:ascii="仿宋" w:hAnsi="仿宋" w:eastAsia="仿宋"/>
        </w:rPr>
        <w:t xml:space="preserve">0 </w:t>
      </w:r>
      <w:r>
        <w:rPr>
          <w:rFonts w:hint="eastAsia" w:ascii="仿宋" w:hAnsi="仿宋" w:eastAsia="仿宋"/>
        </w:rPr>
        <w:t>万元，占</w:t>
      </w:r>
      <w:r>
        <w:rPr>
          <w:rFonts w:ascii="仿宋" w:hAnsi="仿宋" w:eastAsia="仿宋"/>
        </w:rPr>
        <w:t>0%</w:t>
      </w:r>
      <w:r>
        <w:rPr>
          <w:rFonts w:hint="eastAsia" w:ascii="仿宋" w:hAnsi="仿宋" w:eastAsia="仿宋"/>
        </w:rPr>
        <w:t>；其他收入0万元，占0</w:t>
      </w:r>
      <w:r>
        <w:rPr>
          <w:rFonts w:ascii="仿宋" w:hAnsi="仿宋" w:eastAsia="仿宋"/>
        </w:rPr>
        <w:t>%</w:t>
      </w:r>
      <w:r>
        <w:rPr>
          <w:rFonts w:hint="eastAsia" w:ascii="仿宋" w:hAnsi="仿宋" w:eastAsia="仿宋"/>
        </w:rPr>
        <w:t>。</w:t>
      </w:r>
    </w:p>
    <w:p>
      <w:pPr>
        <w:pStyle w:val="26"/>
        <w:numPr>
          <w:ilvl w:val="0"/>
          <w:numId w:val="1"/>
        </w:numPr>
        <w:spacing w:line="600" w:lineRule="exact"/>
        <w:ind w:firstLineChars="0"/>
        <w:outlineLvl w:val="1"/>
        <w:rPr>
          <w:rStyle w:val="28"/>
          <w:rFonts w:ascii="黑体" w:hAnsi="黑体" w:eastAsia="黑体"/>
          <w:b w:val="0"/>
        </w:rPr>
      </w:pPr>
      <w:bookmarkStart w:id="53" w:name="_Toc83220695"/>
      <w:bookmarkStart w:id="54" w:name="_Toc15396605"/>
      <w:bookmarkStart w:id="55" w:name="_Toc15377207"/>
      <w:bookmarkStart w:id="56" w:name="_Toc114147182"/>
      <w:r>
        <w:rPr>
          <w:rFonts w:hint="eastAsia" w:ascii="黑体" w:hAnsi="黑体" w:eastAsia="黑体"/>
          <w:b/>
          <w:color w:val="000000"/>
          <w:sz w:val="32"/>
          <w:szCs w:val="32"/>
        </w:rPr>
        <w:t>支</w:t>
      </w:r>
      <w:r>
        <w:rPr>
          <w:rStyle w:val="28"/>
          <w:rFonts w:hint="eastAsia" w:ascii="黑体" w:hAnsi="黑体" w:eastAsia="黑体"/>
          <w:b w:val="0"/>
        </w:rPr>
        <w:t>出决算情况说明</w:t>
      </w:r>
      <w:bookmarkEnd w:id="53"/>
      <w:bookmarkEnd w:id="54"/>
      <w:bookmarkEnd w:id="55"/>
      <w:bookmarkEnd w:id="56"/>
    </w:p>
    <w:p>
      <w:pPr>
        <w:spacing w:line="600" w:lineRule="exact"/>
        <w:ind w:firstLine="640" w:firstLineChars="200"/>
        <w:outlineLvl w:val="1"/>
        <w:rPr>
          <w:rFonts w:ascii="仿宋" w:hAnsi="仿宋" w:eastAsia="仿宋"/>
          <w:b/>
        </w:rPr>
      </w:pPr>
      <w:bookmarkStart w:id="57" w:name="_Toc114147183"/>
      <w:bookmarkStart w:id="58" w:name="_Toc83220696"/>
      <w:bookmarkStart w:id="59" w:name="_Toc83221047"/>
      <w:bookmarkStart w:id="60" w:name="_Toc83221318"/>
      <w:bookmarkStart w:id="61" w:name="_Toc83221407"/>
      <w:r>
        <w:rPr>
          <w:rFonts w:ascii="仿宋" w:hAnsi="仿宋" w:eastAsia="仿宋"/>
          <w:color w:val="000000"/>
        </w:rPr>
        <w:t>2021</w:t>
      </w:r>
      <w:r>
        <w:rPr>
          <w:rFonts w:hint="eastAsia" w:ascii="仿宋" w:hAnsi="仿宋" w:eastAsia="仿宋"/>
          <w:color w:val="000000"/>
        </w:rPr>
        <w:t>年本年支出合计</w:t>
      </w:r>
      <w:r>
        <w:rPr>
          <w:rFonts w:hint="eastAsia" w:ascii="仿宋" w:hAnsi="仿宋" w:eastAsia="仿宋"/>
        </w:rPr>
        <w:t>276.30</w:t>
      </w:r>
      <w:r>
        <w:rPr>
          <w:rFonts w:hint="eastAsia" w:ascii="仿宋" w:hAnsi="仿宋" w:eastAsia="仿宋"/>
          <w:color w:val="000000"/>
        </w:rPr>
        <w:t>万元，其中：基本支出215.8万元，占78.11</w:t>
      </w:r>
      <w:r>
        <w:rPr>
          <w:rFonts w:ascii="仿宋" w:hAnsi="仿宋" w:eastAsia="仿宋"/>
          <w:color w:val="000000"/>
        </w:rPr>
        <w:t>%</w:t>
      </w:r>
      <w:r>
        <w:rPr>
          <w:rFonts w:hint="eastAsia" w:ascii="仿宋" w:hAnsi="仿宋" w:eastAsia="仿宋"/>
          <w:color w:val="000000"/>
        </w:rPr>
        <w:t>；项目支出60.5万元，占21.89</w:t>
      </w:r>
      <w:r>
        <w:rPr>
          <w:rFonts w:ascii="仿宋" w:hAnsi="仿宋" w:eastAsia="仿宋"/>
          <w:color w:val="000000"/>
        </w:rPr>
        <w:t>%</w:t>
      </w:r>
      <w:r>
        <w:rPr>
          <w:rFonts w:hint="eastAsia" w:ascii="仿宋" w:hAnsi="仿宋" w:eastAsia="仿宋"/>
          <w:color w:val="000000"/>
        </w:rPr>
        <w:t>；上缴上级支出0万元，占0</w:t>
      </w:r>
      <w:r>
        <w:rPr>
          <w:rFonts w:ascii="仿宋" w:hAnsi="仿宋" w:eastAsia="仿宋"/>
          <w:color w:val="000000"/>
        </w:rPr>
        <w:t>%</w:t>
      </w:r>
      <w:r>
        <w:rPr>
          <w:rFonts w:hint="eastAsia" w:ascii="仿宋" w:hAnsi="仿宋" w:eastAsia="仿宋"/>
          <w:color w:val="000000"/>
        </w:rPr>
        <w:t>；经营支出0万元，占0</w:t>
      </w:r>
      <w:r>
        <w:rPr>
          <w:rFonts w:ascii="仿宋" w:hAnsi="仿宋" w:eastAsia="仿宋"/>
          <w:color w:val="000000"/>
        </w:rPr>
        <w:t>%</w:t>
      </w:r>
      <w:r>
        <w:rPr>
          <w:rFonts w:hint="eastAsia" w:ascii="仿宋" w:hAnsi="仿宋" w:eastAsia="仿宋"/>
          <w:color w:val="000000"/>
        </w:rPr>
        <w:t>；对附属单位补助支出0万元，占0</w:t>
      </w:r>
      <w:r>
        <w:rPr>
          <w:rFonts w:ascii="仿宋" w:hAnsi="仿宋" w:eastAsia="仿宋"/>
          <w:color w:val="000000"/>
        </w:rPr>
        <w:t>%</w:t>
      </w:r>
      <w:r>
        <w:rPr>
          <w:rFonts w:hint="eastAsia" w:ascii="仿宋" w:hAnsi="仿宋" w:eastAsia="仿宋"/>
          <w:color w:val="000000"/>
        </w:rPr>
        <w:t>。</w:t>
      </w:r>
      <w:bookmarkEnd w:id="57"/>
      <w:bookmarkEnd w:id="58"/>
      <w:bookmarkEnd w:id="59"/>
      <w:bookmarkEnd w:id="60"/>
      <w:bookmarkEnd w:id="61"/>
    </w:p>
    <w:p>
      <w:pPr>
        <w:spacing w:line="600" w:lineRule="exact"/>
        <w:ind w:firstLine="640" w:firstLineChars="200"/>
        <w:outlineLvl w:val="1"/>
        <w:rPr>
          <w:rStyle w:val="28"/>
          <w:rFonts w:ascii="黑体" w:hAnsi="黑体" w:eastAsia="黑体"/>
          <w:b w:val="0"/>
        </w:rPr>
      </w:pPr>
      <w:bookmarkStart w:id="62" w:name="_Toc15396606"/>
      <w:bookmarkStart w:id="63" w:name="_Toc15377208"/>
      <w:bookmarkStart w:id="64" w:name="_Toc114147184"/>
      <w:bookmarkStart w:id="65" w:name="_Toc83220697"/>
      <w:r>
        <w:rPr>
          <w:rFonts w:hint="eastAsia" w:ascii="黑体" w:hAnsi="黑体" w:eastAsia="黑体"/>
          <w:color w:val="000000"/>
        </w:rPr>
        <w:t>四、</w:t>
      </w:r>
      <w:r>
        <w:rPr>
          <w:rFonts w:hint="eastAsia" w:ascii="黑体" w:hAnsi="黑体" w:eastAsia="黑体"/>
          <w:b/>
          <w:color w:val="000000"/>
        </w:rPr>
        <w:t>财</w:t>
      </w:r>
      <w:r>
        <w:rPr>
          <w:rStyle w:val="28"/>
          <w:rFonts w:hint="eastAsia" w:ascii="黑体" w:hAnsi="黑体" w:eastAsia="黑体"/>
          <w:b w:val="0"/>
        </w:rPr>
        <w:t>政拨款收入支出决算总体情况说明</w:t>
      </w:r>
      <w:bookmarkEnd w:id="62"/>
      <w:bookmarkEnd w:id="63"/>
      <w:bookmarkEnd w:id="64"/>
      <w:bookmarkEnd w:id="65"/>
    </w:p>
    <w:p>
      <w:pPr>
        <w:ind w:firstLine="640" w:firstLineChars="200"/>
        <w:rPr>
          <w:rFonts w:ascii="仿宋" w:hAnsi="仿宋" w:eastAsia="仿宋"/>
        </w:rPr>
      </w:pPr>
      <w:bookmarkStart w:id="397" w:name="_GoBack"/>
      <w:bookmarkStart w:id="66" w:name="_Toc15396607"/>
      <w:bookmarkStart w:id="67" w:name="_Toc15377209"/>
      <w:r>
        <w:rPr>
          <w:rFonts w:hint="eastAsia" w:ascii="仿宋" w:hAnsi="仿宋" w:eastAsia="仿宋"/>
        </w:rPr>
        <w:t>2021</w:t>
      </w:r>
      <w:r>
        <w:rPr>
          <w:rFonts w:ascii="仿宋" w:hAnsi="仿宋" w:eastAsia="仿宋"/>
        </w:rPr>
        <w:t xml:space="preserve"> </w:t>
      </w:r>
      <w:r>
        <w:rPr>
          <w:rFonts w:hint="eastAsia" w:ascii="仿宋" w:hAnsi="仿宋" w:eastAsia="仿宋"/>
        </w:rPr>
        <w:t>年度征收中心</w:t>
      </w:r>
      <w:r>
        <w:rPr>
          <w:rFonts w:hint="eastAsia" w:ascii="仿宋" w:hAnsi="仿宋" w:eastAsia="仿宋"/>
          <w:highlight w:val="none"/>
        </w:rPr>
        <w:t>本年财政拨款收入292.8万元</w:t>
      </w:r>
      <w:r>
        <w:rPr>
          <w:rFonts w:hint="eastAsia" w:ascii="仿宋" w:hAnsi="仿宋" w:eastAsia="仿宋"/>
        </w:rPr>
        <w:t>。与</w:t>
      </w:r>
      <w:r>
        <w:rPr>
          <w:rFonts w:ascii="仿宋" w:hAnsi="仿宋" w:eastAsia="仿宋"/>
        </w:rPr>
        <w:t>2020</w:t>
      </w:r>
      <w:r>
        <w:rPr>
          <w:rFonts w:hint="eastAsia" w:ascii="仿宋" w:hAnsi="仿宋" w:eastAsia="仿宋"/>
        </w:rPr>
        <w:t>年相比，财政拨款收入减少35.58万元，减少10.84</w:t>
      </w:r>
      <w:r>
        <w:rPr>
          <w:rFonts w:ascii="仿宋" w:hAnsi="仿宋" w:eastAsia="仿宋"/>
        </w:rPr>
        <w:t>%</w:t>
      </w:r>
      <w:r>
        <w:rPr>
          <w:rFonts w:hint="eastAsia" w:ascii="仿宋" w:hAnsi="仿宋" w:eastAsia="仿宋"/>
        </w:rPr>
        <w:t>。主要变动原因是2021年在编人员减少1名，聘用人员减少2名。</w:t>
      </w:r>
    </w:p>
    <w:bookmarkEnd w:id="397"/>
    <w:p>
      <w:pPr>
        <w:ind w:firstLine="640" w:firstLineChars="200"/>
        <w:rPr>
          <w:rFonts w:ascii="仿宋" w:hAnsi="仿宋" w:eastAsia="仿宋"/>
        </w:rPr>
      </w:pPr>
      <w:r>
        <w:rPr>
          <w:rFonts w:hint="eastAsia" w:ascii="仿宋" w:hAnsi="仿宋" w:eastAsia="仿宋"/>
        </w:rPr>
        <w:t>2021年度征收中心本年财政拨款支出总计276.30万元。与</w:t>
      </w:r>
      <w:r>
        <w:rPr>
          <w:rFonts w:ascii="仿宋" w:hAnsi="仿宋" w:eastAsia="仿宋"/>
        </w:rPr>
        <w:t>2020</w:t>
      </w:r>
      <w:r>
        <w:rPr>
          <w:rFonts w:hint="eastAsia" w:ascii="仿宋" w:hAnsi="仿宋" w:eastAsia="仿宋"/>
        </w:rPr>
        <w:t>年相比，财政拨款支出减少35.80万元，减少11.47</w:t>
      </w:r>
      <w:r>
        <w:rPr>
          <w:rFonts w:ascii="仿宋" w:hAnsi="仿宋" w:eastAsia="仿宋"/>
        </w:rPr>
        <w:t>%</w:t>
      </w:r>
      <w:r>
        <w:rPr>
          <w:rFonts w:hint="eastAsia" w:ascii="仿宋" w:hAnsi="仿宋" w:eastAsia="仿宋"/>
        </w:rPr>
        <w:t>。主要变动原因是2021年在编人员减少1名，聘用人员减少2名。</w:t>
      </w:r>
    </w:p>
    <w:p>
      <w:pPr>
        <w:spacing w:line="600" w:lineRule="exact"/>
        <w:ind w:firstLine="640" w:firstLineChars="200"/>
        <w:outlineLvl w:val="1"/>
        <w:rPr>
          <w:rStyle w:val="28"/>
          <w:rFonts w:ascii="黑体" w:hAnsi="黑体" w:eastAsia="黑体"/>
          <w:b w:val="0"/>
        </w:rPr>
      </w:pPr>
      <w:bookmarkStart w:id="68" w:name="_Toc83220698"/>
      <w:bookmarkStart w:id="69" w:name="_Toc114147185"/>
      <w:r>
        <w:rPr>
          <w:rFonts w:hint="eastAsia" w:ascii="黑体" w:hAnsi="黑体" w:eastAsia="黑体"/>
          <w:color w:val="000000"/>
        </w:rPr>
        <w:t>五、一</w:t>
      </w:r>
      <w:r>
        <w:rPr>
          <w:rStyle w:val="28"/>
          <w:rFonts w:hint="eastAsia" w:ascii="黑体" w:hAnsi="黑体" w:eastAsia="黑体"/>
        </w:rPr>
        <w:t>般公共预算财政拨款支出决算情况说明</w:t>
      </w:r>
      <w:bookmarkEnd w:id="66"/>
      <w:bookmarkEnd w:id="67"/>
      <w:bookmarkEnd w:id="68"/>
      <w:bookmarkEnd w:id="69"/>
    </w:p>
    <w:p>
      <w:pPr>
        <w:spacing w:line="600" w:lineRule="exact"/>
        <w:ind w:firstLine="643" w:firstLineChars="200"/>
        <w:outlineLvl w:val="2"/>
        <w:rPr>
          <w:rFonts w:ascii="仿宋" w:hAnsi="仿宋" w:eastAsia="仿宋"/>
          <w:b/>
          <w:color w:val="000000"/>
        </w:rPr>
      </w:pPr>
      <w:bookmarkStart w:id="70" w:name="_Toc15377210"/>
      <w:bookmarkStart w:id="71" w:name="_Toc83221410"/>
      <w:bookmarkStart w:id="72" w:name="_Toc114147186"/>
      <w:bookmarkStart w:id="73" w:name="_Toc83221050"/>
      <w:bookmarkStart w:id="74" w:name="_Toc83220699"/>
      <w:bookmarkStart w:id="75" w:name="_Toc83221321"/>
      <w:r>
        <w:rPr>
          <w:rFonts w:hint="eastAsia" w:ascii="仿宋" w:hAnsi="仿宋" w:eastAsia="仿宋"/>
          <w:b/>
          <w:color w:val="000000"/>
        </w:rPr>
        <w:t>（一）一般公共预算财政拨款支出决算总体情况</w:t>
      </w:r>
      <w:bookmarkEnd w:id="70"/>
      <w:bookmarkEnd w:id="71"/>
      <w:bookmarkEnd w:id="72"/>
      <w:bookmarkEnd w:id="73"/>
      <w:bookmarkEnd w:id="74"/>
      <w:bookmarkEnd w:id="75"/>
    </w:p>
    <w:p>
      <w:pPr>
        <w:spacing w:line="600" w:lineRule="exact"/>
        <w:ind w:firstLine="640" w:firstLineChars="200"/>
        <w:rPr>
          <w:rFonts w:ascii="仿宋" w:hAnsi="仿宋" w:eastAsia="仿宋"/>
          <w:color w:val="000000"/>
        </w:rPr>
      </w:pPr>
      <w:r>
        <w:rPr>
          <w:rFonts w:hint="eastAsia" w:ascii="仿宋" w:hAnsi="仿宋" w:eastAsia="仿宋"/>
          <w:color w:val="000000"/>
        </w:rPr>
        <w:t>2021年一般公共预算财政拨款支出</w:t>
      </w:r>
      <w:r>
        <w:rPr>
          <w:rFonts w:hint="eastAsia" w:ascii="仿宋" w:hAnsi="仿宋" w:eastAsia="仿宋"/>
        </w:rPr>
        <w:t>276.30</w:t>
      </w:r>
      <w:r>
        <w:rPr>
          <w:rFonts w:hint="eastAsia" w:ascii="仿宋" w:hAnsi="仿宋" w:eastAsia="仿宋"/>
          <w:color w:val="000000"/>
        </w:rPr>
        <w:t>万元，占本年支出合计的100%。与2020年相比，一般公共预算财政拨款</w:t>
      </w:r>
      <w:r>
        <w:rPr>
          <w:rFonts w:hint="eastAsia" w:ascii="仿宋" w:hAnsi="仿宋" w:eastAsia="仿宋"/>
        </w:rPr>
        <w:t>减少35.81</w:t>
      </w:r>
      <w:r>
        <w:rPr>
          <w:rFonts w:hint="eastAsia" w:ascii="仿宋" w:hAnsi="仿宋" w:eastAsia="仿宋"/>
          <w:color w:val="000000"/>
        </w:rPr>
        <w:t>万元，</w:t>
      </w:r>
      <w:r>
        <w:rPr>
          <w:rFonts w:hint="eastAsia" w:ascii="仿宋" w:hAnsi="仿宋" w:eastAsia="仿宋"/>
        </w:rPr>
        <w:t>减少11.47</w:t>
      </w:r>
      <w:r>
        <w:rPr>
          <w:rFonts w:ascii="仿宋" w:hAnsi="仿宋" w:eastAsia="仿宋"/>
        </w:rPr>
        <w:t>%</w:t>
      </w:r>
      <w:r>
        <w:rPr>
          <w:rFonts w:hint="eastAsia" w:ascii="仿宋" w:hAnsi="仿宋" w:eastAsia="仿宋"/>
          <w:color w:val="000000"/>
        </w:rPr>
        <w:t>。</w:t>
      </w:r>
    </w:p>
    <w:p>
      <w:pPr>
        <w:spacing w:line="600" w:lineRule="exact"/>
        <w:ind w:firstLine="643" w:firstLineChars="200"/>
        <w:outlineLvl w:val="2"/>
        <w:rPr>
          <w:rFonts w:ascii="仿宋" w:hAnsi="仿宋" w:eastAsia="仿宋"/>
          <w:b/>
          <w:color w:val="000000"/>
        </w:rPr>
      </w:pPr>
      <w:bookmarkStart w:id="76" w:name="_Toc83221051"/>
      <w:bookmarkStart w:id="77" w:name="_Toc83221322"/>
      <w:bookmarkStart w:id="78" w:name="_Toc15377211"/>
      <w:bookmarkStart w:id="79" w:name="_Toc83220700"/>
      <w:bookmarkStart w:id="80" w:name="_Toc114147187"/>
      <w:bookmarkStart w:id="81" w:name="_Toc83221411"/>
      <w:r>
        <w:rPr>
          <w:rFonts w:hint="eastAsia" w:ascii="仿宋" w:hAnsi="仿宋" w:eastAsia="仿宋"/>
          <w:b/>
          <w:color w:val="000000"/>
        </w:rPr>
        <w:t>（二）一般公共预算财政拨款支出决算结构情况</w:t>
      </w:r>
      <w:bookmarkEnd w:id="76"/>
      <w:bookmarkEnd w:id="77"/>
      <w:bookmarkEnd w:id="78"/>
      <w:bookmarkEnd w:id="79"/>
      <w:bookmarkEnd w:id="80"/>
      <w:bookmarkEnd w:id="81"/>
    </w:p>
    <w:p>
      <w:pPr>
        <w:autoSpaceDE w:val="0"/>
        <w:autoSpaceDN w:val="0"/>
        <w:adjustRightInd w:val="0"/>
        <w:ind w:firstLine="800" w:firstLineChars="250"/>
        <w:jc w:val="left"/>
        <w:rPr>
          <w:rFonts w:ascii="仿宋" w:hAnsi="仿宋" w:eastAsia="仿宋"/>
          <w:color w:val="000000"/>
        </w:rPr>
      </w:pPr>
      <w:r>
        <w:rPr>
          <w:rFonts w:hint="eastAsia" w:ascii="仿宋" w:hAnsi="仿宋" w:eastAsia="仿宋"/>
          <w:color w:val="000000"/>
        </w:rPr>
        <w:t>2021年一般公共预算财政拨款支出</w:t>
      </w:r>
      <w:r>
        <w:rPr>
          <w:rFonts w:hint="eastAsia" w:ascii="仿宋" w:hAnsi="仿宋" w:eastAsia="仿宋"/>
        </w:rPr>
        <w:t>276.30</w:t>
      </w:r>
      <w:r>
        <w:rPr>
          <w:rFonts w:hint="eastAsia" w:ascii="仿宋" w:hAnsi="仿宋" w:eastAsia="仿宋"/>
          <w:color w:val="000000"/>
        </w:rPr>
        <w:t>万元，主要用于以下方面</w:t>
      </w:r>
      <w:r>
        <w:rPr>
          <w:rFonts w:hint="eastAsia" w:ascii="仿宋" w:hAnsi="仿宋" w:eastAsia="仿宋"/>
          <w:color w:val="333333"/>
        </w:rPr>
        <w:t>：</w:t>
      </w:r>
      <w:r>
        <w:rPr>
          <w:rFonts w:hint="eastAsia" w:ascii="仿宋" w:hAnsi="仿宋" w:eastAsia="仿宋"/>
          <w:b/>
          <w:color w:val="000000"/>
        </w:rPr>
        <w:t>一般公共服务（类）</w:t>
      </w:r>
      <w:r>
        <w:rPr>
          <w:rFonts w:hint="eastAsia" w:ascii="仿宋" w:hAnsi="仿宋" w:eastAsia="仿宋"/>
          <w:color w:val="000000"/>
        </w:rPr>
        <w:t>支出</w:t>
      </w:r>
      <w:r>
        <w:rPr>
          <w:rFonts w:hint="eastAsia" w:ascii="仿宋" w:hAnsi="仿宋" w:eastAsia="仿宋"/>
          <w:b/>
          <w:color w:val="000000"/>
        </w:rPr>
        <w:t>0</w:t>
      </w:r>
      <w:r>
        <w:rPr>
          <w:rFonts w:hint="eastAsia" w:ascii="仿宋" w:hAnsi="仿宋" w:eastAsia="仿宋"/>
          <w:color w:val="000000"/>
        </w:rPr>
        <w:t>万元，占</w:t>
      </w:r>
      <w:r>
        <w:rPr>
          <w:rFonts w:hint="eastAsia" w:ascii="仿宋" w:hAnsi="仿宋" w:eastAsia="仿宋"/>
          <w:b/>
          <w:color w:val="000000"/>
        </w:rPr>
        <w:t>0%</w:t>
      </w:r>
      <w:r>
        <w:rPr>
          <w:rFonts w:hint="eastAsia" w:ascii="仿宋" w:hAnsi="仿宋" w:eastAsia="仿宋"/>
          <w:color w:val="000000"/>
        </w:rPr>
        <w:t>；</w:t>
      </w:r>
      <w:r>
        <w:rPr>
          <w:rFonts w:hint="eastAsia" w:ascii="仿宋" w:hAnsi="仿宋" w:eastAsia="仿宋"/>
          <w:b/>
          <w:color w:val="000000"/>
        </w:rPr>
        <w:t>外交（类）</w:t>
      </w:r>
      <w:r>
        <w:rPr>
          <w:rFonts w:hint="eastAsia" w:ascii="仿宋" w:hAnsi="仿宋" w:eastAsia="仿宋"/>
          <w:color w:val="000000"/>
        </w:rPr>
        <w:t>支出</w:t>
      </w:r>
      <w:r>
        <w:rPr>
          <w:rFonts w:hint="eastAsia" w:ascii="仿宋" w:hAnsi="仿宋" w:eastAsia="仿宋"/>
          <w:b/>
          <w:color w:val="000000"/>
        </w:rPr>
        <w:t>0</w:t>
      </w:r>
      <w:r>
        <w:rPr>
          <w:rFonts w:hint="eastAsia" w:ascii="仿宋" w:hAnsi="仿宋" w:eastAsia="仿宋"/>
          <w:color w:val="000000"/>
        </w:rPr>
        <w:t>万元，占</w:t>
      </w:r>
      <w:r>
        <w:rPr>
          <w:rFonts w:hint="eastAsia" w:ascii="仿宋" w:hAnsi="仿宋" w:eastAsia="仿宋"/>
          <w:b/>
          <w:color w:val="000000"/>
        </w:rPr>
        <w:t>0%</w:t>
      </w:r>
      <w:r>
        <w:rPr>
          <w:rFonts w:hint="eastAsia" w:ascii="仿宋" w:hAnsi="仿宋" w:eastAsia="仿宋"/>
          <w:color w:val="000000"/>
        </w:rPr>
        <w:t>；</w:t>
      </w:r>
      <w:r>
        <w:rPr>
          <w:rFonts w:hint="eastAsia" w:ascii="仿宋" w:hAnsi="仿宋" w:eastAsia="仿宋"/>
          <w:b/>
          <w:color w:val="000000"/>
        </w:rPr>
        <w:t>国防（类）</w:t>
      </w:r>
      <w:r>
        <w:rPr>
          <w:rFonts w:hint="eastAsia" w:ascii="仿宋" w:hAnsi="仿宋" w:eastAsia="仿宋"/>
          <w:color w:val="000000"/>
        </w:rPr>
        <w:t>支出</w:t>
      </w:r>
      <w:r>
        <w:rPr>
          <w:rFonts w:hint="eastAsia" w:ascii="仿宋" w:hAnsi="仿宋" w:eastAsia="仿宋"/>
          <w:b/>
          <w:color w:val="000000"/>
        </w:rPr>
        <w:t>0</w:t>
      </w:r>
      <w:r>
        <w:rPr>
          <w:rFonts w:hint="eastAsia" w:ascii="仿宋" w:hAnsi="仿宋" w:eastAsia="仿宋"/>
          <w:color w:val="000000"/>
        </w:rPr>
        <w:t>万元，占</w:t>
      </w:r>
      <w:r>
        <w:rPr>
          <w:rFonts w:hint="eastAsia" w:ascii="仿宋" w:hAnsi="仿宋" w:eastAsia="仿宋"/>
          <w:b/>
          <w:color w:val="000000"/>
        </w:rPr>
        <w:t>0%</w:t>
      </w:r>
      <w:r>
        <w:rPr>
          <w:rFonts w:hint="eastAsia" w:ascii="仿宋" w:hAnsi="仿宋" w:eastAsia="仿宋"/>
          <w:color w:val="000000"/>
        </w:rPr>
        <w:t>；</w:t>
      </w:r>
      <w:r>
        <w:rPr>
          <w:rFonts w:hint="eastAsia" w:ascii="仿宋" w:hAnsi="仿宋" w:eastAsia="仿宋"/>
          <w:b/>
          <w:color w:val="000000"/>
        </w:rPr>
        <w:t>公共安全（类）</w:t>
      </w:r>
      <w:r>
        <w:rPr>
          <w:rFonts w:hint="eastAsia" w:ascii="仿宋" w:hAnsi="仿宋" w:eastAsia="仿宋"/>
          <w:color w:val="000000"/>
        </w:rPr>
        <w:t>支出</w:t>
      </w:r>
      <w:r>
        <w:rPr>
          <w:rFonts w:hint="eastAsia" w:ascii="仿宋" w:hAnsi="仿宋" w:eastAsia="仿宋"/>
          <w:b/>
          <w:color w:val="000000"/>
        </w:rPr>
        <w:t>0</w:t>
      </w:r>
      <w:r>
        <w:rPr>
          <w:rFonts w:hint="eastAsia" w:ascii="仿宋" w:hAnsi="仿宋" w:eastAsia="仿宋"/>
          <w:color w:val="000000"/>
        </w:rPr>
        <w:t xml:space="preserve"> 万元，占</w:t>
      </w:r>
      <w:r>
        <w:rPr>
          <w:rFonts w:hint="eastAsia" w:ascii="仿宋" w:hAnsi="仿宋" w:eastAsia="仿宋"/>
          <w:b/>
          <w:color w:val="000000"/>
        </w:rPr>
        <w:t>0</w:t>
      </w:r>
      <w:r>
        <w:rPr>
          <w:rFonts w:hint="eastAsia" w:ascii="仿宋" w:hAnsi="仿宋" w:eastAsia="仿宋"/>
          <w:color w:val="000000"/>
        </w:rPr>
        <w:t>%；</w:t>
      </w:r>
      <w:r>
        <w:rPr>
          <w:rFonts w:hint="eastAsia" w:ascii="仿宋" w:hAnsi="仿宋" w:eastAsia="仿宋"/>
          <w:b/>
          <w:color w:val="000000"/>
        </w:rPr>
        <w:t>教育（类）</w:t>
      </w:r>
      <w:r>
        <w:rPr>
          <w:rFonts w:hint="eastAsia" w:ascii="仿宋" w:hAnsi="仿宋" w:eastAsia="仿宋"/>
          <w:color w:val="000000"/>
        </w:rPr>
        <w:t>支出</w:t>
      </w:r>
      <w:r>
        <w:rPr>
          <w:rFonts w:hint="eastAsia" w:ascii="仿宋" w:hAnsi="仿宋" w:eastAsia="仿宋"/>
          <w:b/>
          <w:color w:val="000000"/>
        </w:rPr>
        <w:t>0</w:t>
      </w:r>
      <w:r>
        <w:rPr>
          <w:rFonts w:hint="eastAsia" w:ascii="仿宋" w:hAnsi="仿宋" w:eastAsia="仿宋"/>
          <w:color w:val="000000"/>
        </w:rPr>
        <w:t>万元，占</w:t>
      </w:r>
      <w:r>
        <w:rPr>
          <w:rFonts w:hint="eastAsia" w:ascii="仿宋" w:hAnsi="仿宋" w:eastAsia="仿宋"/>
          <w:b/>
          <w:color w:val="000000"/>
        </w:rPr>
        <w:t>0%</w:t>
      </w:r>
      <w:r>
        <w:rPr>
          <w:rFonts w:hint="eastAsia" w:ascii="仿宋" w:hAnsi="仿宋" w:eastAsia="仿宋"/>
          <w:color w:val="000000"/>
        </w:rPr>
        <w:t>；</w:t>
      </w:r>
      <w:r>
        <w:rPr>
          <w:rFonts w:hint="eastAsia" w:ascii="仿宋" w:hAnsi="仿宋" w:eastAsia="仿宋"/>
          <w:b/>
          <w:color w:val="000000"/>
        </w:rPr>
        <w:t>科学技术（类）</w:t>
      </w:r>
      <w:r>
        <w:rPr>
          <w:rFonts w:hint="eastAsia" w:ascii="仿宋" w:hAnsi="仿宋" w:eastAsia="仿宋"/>
          <w:color w:val="000000"/>
        </w:rPr>
        <w:t>支出</w:t>
      </w:r>
      <w:r>
        <w:rPr>
          <w:rFonts w:hint="eastAsia" w:ascii="仿宋" w:hAnsi="仿宋" w:eastAsia="仿宋"/>
          <w:b/>
          <w:color w:val="000000"/>
        </w:rPr>
        <w:t xml:space="preserve">0 </w:t>
      </w:r>
      <w:r>
        <w:rPr>
          <w:rFonts w:hint="eastAsia" w:ascii="仿宋" w:hAnsi="仿宋" w:eastAsia="仿宋"/>
          <w:color w:val="000000"/>
        </w:rPr>
        <w:t>万元，占</w:t>
      </w:r>
      <w:r>
        <w:rPr>
          <w:rFonts w:hint="eastAsia" w:ascii="仿宋" w:hAnsi="仿宋" w:eastAsia="仿宋"/>
          <w:b/>
          <w:color w:val="000000"/>
        </w:rPr>
        <w:t>0</w:t>
      </w:r>
      <w:r>
        <w:rPr>
          <w:rFonts w:hint="eastAsia" w:ascii="仿宋" w:hAnsi="仿宋" w:eastAsia="仿宋"/>
          <w:color w:val="000000"/>
        </w:rPr>
        <w:t>%；</w:t>
      </w:r>
      <w:r>
        <w:rPr>
          <w:rFonts w:hint="eastAsia" w:ascii="仿宋" w:hAnsi="仿宋" w:eastAsia="仿宋"/>
          <w:b/>
          <w:color w:val="000000"/>
        </w:rPr>
        <w:t>文化体育与传媒（类）</w:t>
      </w:r>
      <w:r>
        <w:rPr>
          <w:rFonts w:hint="eastAsia" w:ascii="仿宋" w:hAnsi="仿宋" w:eastAsia="仿宋"/>
          <w:color w:val="000000"/>
        </w:rPr>
        <w:t>支出</w:t>
      </w:r>
      <w:r>
        <w:rPr>
          <w:rFonts w:hint="eastAsia" w:ascii="仿宋" w:hAnsi="仿宋" w:eastAsia="仿宋"/>
          <w:b/>
          <w:color w:val="000000"/>
        </w:rPr>
        <w:t>0</w:t>
      </w:r>
      <w:r>
        <w:rPr>
          <w:rFonts w:hint="eastAsia" w:ascii="仿宋" w:hAnsi="仿宋" w:eastAsia="仿宋"/>
          <w:color w:val="000000"/>
        </w:rPr>
        <w:t xml:space="preserve"> 万元，占</w:t>
      </w:r>
      <w:r>
        <w:rPr>
          <w:rFonts w:hint="eastAsia" w:ascii="仿宋" w:hAnsi="仿宋" w:eastAsia="仿宋"/>
          <w:b/>
          <w:color w:val="000000"/>
        </w:rPr>
        <w:tab/>
      </w:r>
      <w:r>
        <w:rPr>
          <w:rFonts w:hint="eastAsia" w:ascii="仿宋" w:hAnsi="仿宋" w:eastAsia="仿宋"/>
          <w:b/>
          <w:color w:val="000000"/>
        </w:rPr>
        <w:t>0</w:t>
      </w:r>
      <w:r>
        <w:rPr>
          <w:rFonts w:hint="eastAsia" w:ascii="仿宋" w:hAnsi="仿宋" w:eastAsia="仿宋"/>
          <w:color w:val="000000"/>
        </w:rPr>
        <w:t>%；</w:t>
      </w:r>
      <w:r>
        <w:rPr>
          <w:rFonts w:hint="eastAsia" w:ascii="仿宋" w:hAnsi="仿宋" w:eastAsia="仿宋"/>
          <w:b/>
          <w:color w:val="000000"/>
        </w:rPr>
        <w:t>社会保障和就业（类）</w:t>
      </w:r>
      <w:r>
        <w:rPr>
          <w:rFonts w:hint="eastAsia" w:ascii="仿宋" w:hAnsi="仿宋" w:eastAsia="仿宋"/>
          <w:color w:val="000000"/>
        </w:rPr>
        <w:t>支出</w:t>
      </w:r>
      <w:r>
        <w:rPr>
          <w:rFonts w:hint="eastAsia" w:ascii="仿宋" w:hAnsi="仿宋" w:eastAsia="仿宋"/>
          <w:b/>
          <w:color w:val="000000"/>
        </w:rPr>
        <w:t>25.22</w:t>
      </w:r>
      <w:r>
        <w:rPr>
          <w:rFonts w:hint="eastAsia" w:ascii="仿宋" w:hAnsi="仿宋" w:eastAsia="仿宋"/>
          <w:color w:val="000000"/>
        </w:rPr>
        <w:t xml:space="preserve"> 万元，占</w:t>
      </w:r>
      <w:r>
        <w:rPr>
          <w:rFonts w:hint="eastAsia" w:ascii="仿宋" w:hAnsi="仿宋" w:eastAsia="仿宋"/>
          <w:b/>
          <w:color w:val="000000"/>
        </w:rPr>
        <w:t>9.13%</w:t>
      </w:r>
      <w:r>
        <w:rPr>
          <w:rFonts w:hint="eastAsia" w:ascii="仿宋" w:hAnsi="仿宋" w:eastAsia="仿宋"/>
          <w:color w:val="000000"/>
        </w:rPr>
        <w:t>；</w:t>
      </w:r>
      <w:r>
        <w:rPr>
          <w:rFonts w:hint="eastAsia" w:ascii="仿宋" w:hAnsi="仿宋" w:eastAsia="仿宋"/>
          <w:b/>
          <w:color w:val="000000"/>
        </w:rPr>
        <w:t>卫生健康（类）</w:t>
      </w:r>
      <w:r>
        <w:rPr>
          <w:rFonts w:hint="eastAsia" w:ascii="仿宋" w:hAnsi="仿宋" w:eastAsia="仿宋"/>
          <w:color w:val="000000"/>
        </w:rPr>
        <w:t>支出</w:t>
      </w:r>
      <w:r>
        <w:rPr>
          <w:rFonts w:hint="eastAsia" w:ascii="仿宋" w:hAnsi="仿宋" w:eastAsia="仿宋"/>
          <w:b/>
          <w:color w:val="000000"/>
        </w:rPr>
        <w:t>6.27</w:t>
      </w:r>
      <w:r>
        <w:rPr>
          <w:rFonts w:hint="eastAsia" w:ascii="仿宋" w:hAnsi="仿宋" w:eastAsia="仿宋"/>
          <w:color w:val="000000"/>
        </w:rPr>
        <w:t>万元，占</w:t>
      </w:r>
      <w:r>
        <w:rPr>
          <w:rFonts w:hint="eastAsia" w:ascii="仿宋" w:hAnsi="仿宋" w:eastAsia="仿宋"/>
          <w:b/>
          <w:color w:val="000000"/>
        </w:rPr>
        <w:t>2.27%</w:t>
      </w:r>
      <w:r>
        <w:rPr>
          <w:rFonts w:hint="eastAsia" w:ascii="仿宋" w:hAnsi="仿宋" w:eastAsia="仿宋"/>
          <w:color w:val="000000"/>
        </w:rPr>
        <w:t>；</w:t>
      </w:r>
      <w:r>
        <w:rPr>
          <w:rFonts w:hint="eastAsia" w:ascii="仿宋" w:hAnsi="仿宋" w:eastAsia="仿宋"/>
          <w:b/>
          <w:color w:val="000000"/>
        </w:rPr>
        <w:t>节能环保（类）</w:t>
      </w:r>
      <w:r>
        <w:rPr>
          <w:rFonts w:hint="eastAsia" w:ascii="仿宋" w:hAnsi="仿宋" w:eastAsia="仿宋"/>
          <w:color w:val="000000"/>
        </w:rPr>
        <w:t>支出</w:t>
      </w:r>
      <w:r>
        <w:rPr>
          <w:rFonts w:hint="eastAsia" w:ascii="仿宋" w:hAnsi="仿宋" w:eastAsia="仿宋"/>
          <w:b/>
          <w:color w:val="000000"/>
        </w:rPr>
        <w:t xml:space="preserve">0 </w:t>
      </w:r>
      <w:r>
        <w:rPr>
          <w:rFonts w:hint="eastAsia" w:ascii="仿宋" w:hAnsi="仿宋" w:eastAsia="仿宋"/>
          <w:color w:val="000000"/>
        </w:rPr>
        <w:t>万元，占</w:t>
      </w:r>
      <w:r>
        <w:rPr>
          <w:rFonts w:hint="eastAsia" w:ascii="仿宋" w:hAnsi="仿宋" w:eastAsia="仿宋"/>
          <w:b/>
          <w:color w:val="000000"/>
        </w:rPr>
        <w:t>0%</w:t>
      </w:r>
      <w:r>
        <w:rPr>
          <w:rFonts w:hint="eastAsia" w:ascii="仿宋" w:hAnsi="仿宋" w:eastAsia="仿宋"/>
          <w:color w:val="000000"/>
        </w:rPr>
        <w:t>；</w:t>
      </w:r>
      <w:r>
        <w:rPr>
          <w:rFonts w:hint="eastAsia" w:ascii="仿宋" w:hAnsi="仿宋" w:eastAsia="仿宋"/>
          <w:b/>
          <w:color w:val="000000"/>
        </w:rPr>
        <w:t>城乡社区（类）</w:t>
      </w:r>
      <w:r>
        <w:rPr>
          <w:rFonts w:hint="eastAsia" w:ascii="仿宋" w:hAnsi="仿宋" w:eastAsia="仿宋"/>
          <w:color w:val="000000"/>
        </w:rPr>
        <w:t>支出</w:t>
      </w:r>
      <w:r>
        <w:rPr>
          <w:rFonts w:hint="eastAsia" w:ascii="仿宋" w:hAnsi="仿宋" w:eastAsia="仿宋"/>
          <w:b/>
          <w:color w:val="000000"/>
        </w:rPr>
        <w:t>220.19</w:t>
      </w:r>
      <w:r>
        <w:rPr>
          <w:rFonts w:hint="eastAsia" w:ascii="仿宋" w:hAnsi="仿宋" w:eastAsia="仿宋"/>
          <w:color w:val="000000"/>
        </w:rPr>
        <w:t xml:space="preserve"> 万元，占</w:t>
      </w:r>
      <w:r>
        <w:rPr>
          <w:rFonts w:hint="eastAsia" w:ascii="仿宋" w:hAnsi="仿宋" w:eastAsia="仿宋"/>
          <w:b/>
          <w:color w:val="000000"/>
        </w:rPr>
        <w:t>79.7</w:t>
      </w:r>
      <w:r>
        <w:rPr>
          <w:rFonts w:hint="eastAsia" w:ascii="仿宋" w:hAnsi="仿宋" w:eastAsia="仿宋"/>
          <w:color w:val="000000"/>
        </w:rPr>
        <w:t>%；</w:t>
      </w:r>
      <w:r>
        <w:rPr>
          <w:rFonts w:hint="eastAsia" w:ascii="仿宋" w:hAnsi="仿宋" w:eastAsia="仿宋"/>
          <w:b/>
          <w:color w:val="000000"/>
        </w:rPr>
        <w:t>农林水（类）</w:t>
      </w:r>
      <w:r>
        <w:rPr>
          <w:rFonts w:hint="eastAsia" w:ascii="仿宋" w:hAnsi="仿宋" w:eastAsia="仿宋"/>
          <w:color w:val="000000"/>
        </w:rPr>
        <w:t>支出</w:t>
      </w:r>
      <w:r>
        <w:rPr>
          <w:rFonts w:hint="eastAsia" w:ascii="仿宋" w:hAnsi="仿宋" w:eastAsia="仿宋"/>
          <w:b/>
          <w:color w:val="000000"/>
        </w:rPr>
        <w:t>0</w:t>
      </w:r>
      <w:r>
        <w:rPr>
          <w:rFonts w:hint="eastAsia" w:ascii="仿宋" w:hAnsi="仿宋" w:eastAsia="仿宋"/>
          <w:color w:val="000000"/>
        </w:rPr>
        <w:t>万元，占</w:t>
      </w:r>
      <w:r>
        <w:rPr>
          <w:rFonts w:hint="eastAsia" w:ascii="仿宋" w:hAnsi="仿宋" w:eastAsia="仿宋"/>
          <w:b/>
          <w:color w:val="000000"/>
        </w:rPr>
        <w:t>0%</w:t>
      </w:r>
      <w:r>
        <w:rPr>
          <w:rFonts w:hint="eastAsia" w:ascii="仿宋" w:hAnsi="仿宋" w:eastAsia="仿宋"/>
          <w:color w:val="000000"/>
        </w:rPr>
        <w:t>；</w:t>
      </w:r>
      <w:r>
        <w:rPr>
          <w:rFonts w:hint="eastAsia" w:ascii="仿宋" w:hAnsi="仿宋" w:eastAsia="仿宋"/>
          <w:b/>
          <w:color w:val="000000"/>
        </w:rPr>
        <w:t>交通运输（类）</w:t>
      </w:r>
      <w:r>
        <w:rPr>
          <w:rFonts w:hint="eastAsia" w:ascii="仿宋" w:hAnsi="仿宋" w:eastAsia="仿宋"/>
          <w:color w:val="000000"/>
        </w:rPr>
        <w:t>支出</w:t>
      </w:r>
      <w:r>
        <w:rPr>
          <w:rFonts w:hint="eastAsia" w:ascii="仿宋" w:hAnsi="仿宋" w:eastAsia="仿宋"/>
          <w:b/>
          <w:color w:val="000000"/>
        </w:rPr>
        <w:t>0</w:t>
      </w:r>
      <w:r>
        <w:rPr>
          <w:rFonts w:hint="eastAsia" w:ascii="仿宋" w:hAnsi="仿宋" w:eastAsia="仿宋"/>
          <w:color w:val="000000"/>
        </w:rPr>
        <w:t>万元，占</w:t>
      </w:r>
      <w:r>
        <w:rPr>
          <w:rFonts w:hint="eastAsia" w:ascii="仿宋" w:hAnsi="仿宋" w:eastAsia="仿宋"/>
          <w:b/>
          <w:color w:val="000000"/>
        </w:rPr>
        <w:t>0</w:t>
      </w:r>
      <w:r>
        <w:rPr>
          <w:rFonts w:hint="eastAsia" w:ascii="仿宋" w:hAnsi="仿宋" w:eastAsia="仿宋"/>
          <w:color w:val="000000"/>
        </w:rPr>
        <w:t>%；</w:t>
      </w:r>
      <w:r>
        <w:rPr>
          <w:rFonts w:hint="eastAsia" w:ascii="仿宋" w:hAnsi="仿宋" w:eastAsia="仿宋"/>
          <w:b/>
          <w:color w:val="000000"/>
        </w:rPr>
        <w:t>资源勘探信息等（类）</w:t>
      </w:r>
      <w:r>
        <w:rPr>
          <w:rFonts w:hint="eastAsia" w:ascii="仿宋" w:hAnsi="仿宋" w:eastAsia="仿宋"/>
          <w:color w:val="000000"/>
        </w:rPr>
        <w:t>支出</w:t>
      </w:r>
      <w:r>
        <w:rPr>
          <w:rFonts w:hint="eastAsia" w:ascii="仿宋" w:hAnsi="仿宋" w:eastAsia="仿宋"/>
          <w:b/>
          <w:color w:val="000000"/>
        </w:rPr>
        <w:t>0</w:t>
      </w:r>
      <w:r>
        <w:rPr>
          <w:rFonts w:hint="eastAsia" w:ascii="仿宋" w:hAnsi="仿宋" w:eastAsia="仿宋"/>
          <w:color w:val="000000"/>
        </w:rPr>
        <w:t>万元，占</w:t>
      </w:r>
      <w:r>
        <w:rPr>
          <w:rFonts w:hint="eastAsia" w:ascii="仿宋" w:hAnsi="仿宋" w:eastAsia="仿宋"/>
          <w:b/>
          <w:color w:val="000000"/>
        </w:rPr>
        <w:t>0</w:t>
      </w:r>
      <w:r>
        <w:rPr>
          <w:rFonts w:hint="eastAsia" w:ascii="仿宋" w:hAnsi="仿宋" w:eastAsia="仿宋"/>
          <w:color w:val="000000"/>
        </w:rPr>
        <w:t>%；</w:t>
      </w:r>
      <w:r>
        <w:rPr>
          <w:rFonts w:hint="eastAsia" w:ascii="仿宋" w:hAnsi="仿宋" w:eastAsia="仿宋"/>
          <w:b/>
          <w:color w:val="000000"/>
        </w:rPr>
        <w:t>商业服务业等（类）</w:t>
      </w:r>
      <w:r>
        <w:rPr>
          <w:rFonts w:hint="eastAsia" w:ascii="仿宋" w:hAnsi="仿宋" w:eastAsia="仿宋"/>
          <w:color w:val="000000"/>
        </w:rPr>
        <w:t>支出</w:t>
      </w:r>
      <w:r>
        <w:rPr>
          <w:rFonts w:hint="eastAsia" w:ascii="仿宋" w:hAnsi="仿宋" w:eastAsia="仿宋"/>
          <w:b/>
          <w:color w:val="000000"/>
        </w:rPr>
        <w:t>0</w:t>
      </w:r>
      <w:r>
        <w:rPr>
          <w:rFonts w:hint="eastAsia" w:ascii="仿宋" w:hAnsi="仿宋" w:eastAsia="仿宋"/>
          <w:color w:val="000000"/>
        </w:rPr>
        <w:t>万元，占</w:t>
      </w:r>
      <w:r>
        <w:rPr>
          <w:rFonts w:hint="eastAsia" w:ascii="仿宋" w:hAnsi="仿宋" w:eastAsia="仿宋"/>
          <w:b/>
          <w:color w:val="000000"/>
        </w:rPr>
        <w:t>0</w:t>
      </w:r>
      <w:r>
        <w:rPr>
          <w:rFonts w:hint="eastAsia" w:ascii="仿宋" w:hAnsi="仿宋" w:eastAsia="仿宋"/>
          <w:color w:val="000000"/>
        </w:rPr>
        <w:t>%；</w:t>
      </w:r>
      <w:r>
        <w:rPr>
          <w:rFonts w:hint="eastAsia" w:ascii="仿宋" w:hAnsi="仿宋" w:eastAsia="仿宋"/>
          <w:b/>
          <w:color w:val="000000"/>
        </w:rPr>
        <w:t>金融（类）</w:t>
      </w:r>
      <w:r>
        <w:rPr>
          <w:rFonts w:hint="eastAsia" w:ascii="仿宋" w:hAnsi="仿宋" w:eastAsia="仿宋"/>
          <w:color w:val="000000"/>
        </w:rPr>
        <w:t>支出</w:t>
      </w:r>
      <w:r>
        <w:rPr>
          <w:rFonts w:hint="eastAsia" w:ascii="仿宋" w:hAnsi="仿宋" w:eastAsia="仿宋"/>
          <w:b/>
          <w:color w:val="000000"/>
        </w:rPr>
        <w:t>0</w:t>
      </w:r>
      <w:r>
        <w:rPr>
          <w:rFonts w:hint="eastAsia" w:ascii="仿宋" w:hAnsi="仿宋" w:eastAsia="仿宋"/>
          <w:color w:val="000000"/>
        </w:rPr>
        <w:t>万元，占</w:t>
      </w:r>
      <w:r>
        <w:rPr>
          <w:rFonts w:hint="eastAsia" w:ascii="仿宋" w:hAnsi="仿宋" w:eastAsia="仿宋"/>
          <w:b/>
          <w:color w:val="000000"/>
        </w:rPr>
        <w:t>0</w:t>
      </w:r>
      <w:r>
        <w:rPr>
          <w:rFonts w:hint="eastAsia" w:ascii="仿宋" w:hAnsi="仿宋" w:eastAsia="仿宋"/>
          <w:color w:val="000000"/>
        </w:rPr>
        <w:t>%；</w:t>
      </w:r>
      <w:r>
        <w:rPr>
          <w:rFonts w:hint="eastAsia" w:ascii="仿宋" w:hAnsi="仿宋" w:eastAsia="仿宋"/>
          <w:b/>
          <w:color w:val="000000"/>
        </w:rPr>
        <w:t>援助其他地区（类）</w:t>
      </w:r>
      <w:r>
        <w:rPr>
          <w:rFonts w:hint="eastAsia" w:ascii="仿宋" w:hAnsi="仿宋" w:eastAsia="仿宋"/>
          <w:color w:val="000000"/>
        </w:rPr>
        <w:t>支出</w:t>
      </w:r>
      <w:r>
        <w:rPr>
          <w:rFonts w:hint="eastAsia" w:ascii="仿宋" w:hAnsi="仿宋" w:eastAsia="仿宋"/>
          <w:b/>
          <w:color w:val="000000"/>
        </w:rPr>
        <w:t xml:space="preserve">0 </w:t>
      </w:r>
      <w:r>
        <w:rPr>
          <w:rFonts w:hint="eastAsia" w:ascii="仿宋" w:hAnsi="仿宋" w:eastAsia="仿宋"/>
          <w:color w:val="000000"/>
        </w:rPr>
        <w:t>万元，占</w:t>
      </w:r>
      <w:r>
        <w:rPr>
          <w:rFonts w:hint="eastAsia" w:ascii="仿宋" w:hAnsi="仿宋" w:eastAsia="仿宋"/>
          <w:b/>
          <w:color w:val="000000"/>
        </w:rPr>
        <w:t>0%</w:t>
      </w:r>
      <w:r>
        <w:rPr>
          <w:rFonts w:hint="eastAsia" w:ascii="仿宋" w:hAnsi="仿宋" w:eastAsia="仿宋"/>
          <w:color w:val="000000"/>
        </w:rPr>
        <w:t>；</w:t>
      </w:r>
      <w:r>
        <w:rPr>
          <w:rFonts w:hint="eastAsia" w:ascii="仿宋" w:hAnsi="仿宋" w:eastAsia="仿宋"/>
          <w:b/>
          <w:color w:val="000000"/>
        </w:rPr>
        <w:t>自然资源海洋气象等（类）</w:t>
      </w:r>
      <w:r>
        <w:rPr>
          <w:rFonts w:hint="eastAsia" w:ascii="仿宋" w:hAnsi="仿宋" w:eastAsia="仿宋"/>
          <w:color w:val="000000"/>
        </w:rPr>
        <w:t>支出</w:t>
      </w:r>
      <w:r>
        <w:rPr>
          <w:rFonts w:hint="eastAsia" w:ascii="仿宋" w:hAnsi="仿宋" w:eastAsia="仿宋"/>
          <w:b/>
          <w:color w:val="000000"/>
        </w:rPr>
        <w:t>0</w:t>
      </w:r>
      <w:r>
        <w:rPr>
          <w:rFonts w:hint="eastAsia" w:ascii="仿宋" w:hAnsi="仿宋" w:eastAsia="仿宋"/>
          <w:color w:val="000000"/>
        </w:rPr>
        <w:t>万元，占</w:t>
      </w:r>
      <w:r>
        <w:rPr>
          <w:rFonts w:hint="eastAsia" w:ascii="仿宋" w:hAnsi="仿宋" w:eastAsia="仿宋"/>
          <w:b/>
          <w:color w:val="000000"/>
        </w:rPr>
        <w:t>0</w:t>
      </w:r>
      <w:r>
        <w:rPr>
          <w:rFonts w:hint="eastAsia" w:ascii="仿宋" w:hAnsi="仿宋" w:eastAsia="仿宋"/>
          <w:color w:val="000000"/>
        </w:rPr>
        <w:t>%；</w:t>
      </w:r>
      <w:r>
        <w:rPr>
          <w:rFonts w:hint="eastAsia" w:ascii="仿宋" w:hAnsi="仿宋" w:eastAsia="仿宋"/>
          <w:b/>
          <w:color w:val="000000"/>
        </w:rPr>
        <w:t>住房保障（类）</w:t>
      </w:r>
      <w:r>
        <w:rPr>
          <w:rFonts w:hint="eastAsia" w:ascii="仿宋" w:hAnsi="仿宋" w:eastAsia="仿宋"/>
          <w:color w:val="000000"/>
        </w:rPr>
        <w:t>支出</w:t>
      </w:r>
      <w:r>
        <w:rPr>
          <w:rFonts w:hint="eastAsia" w:ascii="仿宋" w:hAnsi="仿宋" w:eastAsia="仿宋"/>
          <w:b/>
          <w:color w:val="000000"/>
        </w:rPr>
        <w:t>24.62</w:t>
      </w:r>
      <w:r>
        <w:rPr>
          <w:rFonts w:hint="eastAsia" w:ascii="仿宋" w:hAnsi="仿宋" w:eastAsia="仿宋"/>
          <w:color w:val="000000"/>
        </w:rPr>
        <w:t>万元，占</w:t>
      </w:r>
      <w:r>
        <w:rPr>
          <w:rFonts w:hint="eastAsia" w:ascii="仿宋" w:hAnsi="仿宋" w:eastAsia="仿宋"/>
          <w:b/>
          <w:color w:val="000000"/>
        </w:rPr>
        <w:t>8.91</w:t>
      </w:r>
      <w:r>
        <w:rPr>
          <w:rFonts w:hint="eastAsia" w:ascii="仿宋" w:hAnsi="仿宋" w:eastAsia="仿宋"/>
          <w:color w:val="000000"/>
        </w:rPr>
        <w:t>%；</w:t>
      </w:r>
      <w:r>
        <w:rPr>
          <w:rFonts w:hint="eastAsia" w:ascii="仿宋" w:hAnsi="仿宋" w:eastAsia="仿宋"/>
          <w:b/>
          <w:color w:val="000000"/>
        </w:rPr>
        <w:t>粮油物资储备（类）</w:t>
      </w:r>
      <w:r>
        <w:rPr>
          <w:rFonts w:hint="eastAsia" w:ascii="仿宋" w:hAnsi="仿宋" w:eastAsia="仿宋"/>
          <w:color w:val="000000"/>
        </w:rPr>
        <w:t>支出</w:t>
      </w:r>
      <w:r>
        <w:rPr>
          <w:rFonts w:hint="eastAsia" w:ascii="仿宋" w:hAnsi="仿宋" w:eastAsia="仿宋"/>
          <w:b/>
          <w:color w:val="000000"/>
        </w:rPr>
        <w:t>0</w:t>
      </w:r>
      <w:r>
        <w:rPr>
          <w:rFonts w:hint="eastAsia" w:ascii="仿宋" w:hAnsi="仿宋" w:eastAsia="仿宋"/>
          <w:color w:val="000000"/>
        </w:rPr>
        <w:t>万元，占</w:t>
      </w:r>
      <w:r>
        <w:rPr>
          <w:rFonts w:hint="eastAsia" w:ascii="仿宋" w:hAnsi="仿宋" w:eastAsia="仿宋"/>
          <w:b/>
          <w:color w:val="000000"/>
        </w:rPr>
        <w:t>0</w:t>
      </w:r>
      <w:r>
        <w:rPr>
          <w:rFonts w:hint="eastAsia" w:ascii="仿宋" w:hAnsi="仿宋" w:eastAsia="仿宋"/>
          <w:color w:val="000000"/>
        </w:rPr>
        <w:t>%；</w:t>
      </w:r>
      <w:r>
        <w:rPr>
          <w:rFonts w:hint="eastAsia" w:ascii="仿宋" w:hAnsi="仿宋" w:eastAsia="仿宋"/>
          <w:b/>
          <w:color w:val="000000"/>
        </w:rPr>
        <w:t>粮油物资储备（类）</w:t>
      </w:r>
      <w:r>
        <w:rPr>
          <w:rFonts w:hint="eastAsia" w:ascii="仿宋" w:hAnsi="仿宋" w:eastAsia="仿宋"/>
          <w:color w:val="000000"/>
        </w:rPr>
        <w:t>支出</w:t>
      </w:r>
      <w:r>
        <w:rPr>
          <w:rFonts w:hint="eastAsia" w:ascii="仿宋" w:hAnsi="仿宋" w:eastAsia="仿宋"/>
          <w:b/>
          <w:color w:val="000000"/>
        </w:rPr>
        <w:t xml:space="preserve">0 </w:t>
      </w:r>
      <w:r>
        <w:rPr>
          <w:rFonts w:hint="eastAsia" w:ascii="仿宋" w:hAnsi="仿宋" w:eastAsia="仿宋"/>
          <w:color w:val="000000"/>
        </w:rPr>
        <w:t>万元，占</w:t>
      </w:r>
      <w:r>
        <w:rPr>
          <w:rFonts w:hint="eastAsia" w:ascii="仿宋" w:hAnsi="仿宋" w:eastAsia="仿宋"/>
          <w:b/>
          <w:color w:val="000000"/>
        </w:rPr>
        <w:t>0</w:t>
      </w:r>
      <w:r>
        <w:rPr>
          <w:rFonts w:hint="eastAsia" w:ascii="仿宋" w:hAnsi="仿宋" w:eastAsia="仿宋"/>
          <w:color w:val="000000"/>
        </w:rPr>
        <w:t>%；</w:t>
      </w:r>
      <w:r>
        <w:rPr>
          <w:rFonts w:hint="eastAsia" w:ascii="仿宋" w:hAnsi="仿宋" w:eastAsia="仿宋"/>
          <w:b/>
          <w:color w:val="000000"/>
        </w:rPr>
        <w:t>灾害防治及应急管理（类）</w:t>
      </w:r>
      <w:r>
        <w:rPr>
          <w:rFonts w:hint="eastAsia" w:ascii="仿宋" w:hAnsi="仿宋" w:eastAsia="仿宋"/>
          <w:color w:val="000000"/>
        </w:rPr>
        <w:t>支出</w:t>
      </w:r>
      <w:r>
        <w:rPr>
          <w:rFonts w:hint="eastAsia" w:ascii="仿宋" w:hAnsi="仿宋" w:eastAsia="仿宋"/>
          <w:b/>
          <w:color w:val="000000"/>
        </w:rPr>
        <w:t>0</w:t>
      </w:r>
      <w:r>
        <w:rPr>
          <w:rFonts w:hint="eastAsia" w:ascii="仿宋" w:hAnsi="仿宋" w:eastAsia="仿宋"/>
          <w:color w:val="000000"/>
        </w:rPr>
        <w:t>万元，占</w:t>
      </w:r>
      <w:r>
        <w:rPr>
          <w:rFonts w:hint="eastAsia" w:ascii="仿宋" w:hAnsi="仿宋" w:eastAsia="仿宋"/>
          <w:b/>
          <w:color w:val="000000"/>
        </w:rPr>
        <w:t>0</w:t>
      </w:r>
      <w:r>
        <w:rPr>
          <w:rFonts w:hint="eastAsia" w:ascii="仿宋" w:hAnsi="仿宋" w:eastAsia="仿宋"/>
          <w:color w:val="000000"/>
        </w:rPr>
        <w:t>%；</w:t>
      </w:r>
      <w:r>
        <w:rPr>
          <w:rFonts w:hint="eastAsia" w:ascii="仿宋" w:hAnsi="仿宋" w:eastAsia="仿宋"/>
          <w:b/>
          <w:color w:val="000000"/>
        </w:rPr>
        <w:t>其他（类）</w:t>
      </w:r>
      <w:r>
        <w:rPr>
          <w:rFonts w:hint="eastAsia" w:ascii="仿宋" w:hAnsi="仿宋" w:eastAsia="仿宋"/>
          <w:color w:val="000000"/>
        </w:rPr>
        <w:t>支出</w:t>
      </w:r>
      <w:r>
        <w:rPr>
          <w:rFonts w:hint="eastAsia" w:ascii="仿宋" w:hAnsi="仿宋" w:eastAsia="仿宋"/>
          <w:b/>
          <w:color w:val="000000"/>
        </w:rPr>
        <w:t>0</w:t>
      </w:r>
      <w:r>
        <w:rPr>
          <w:rFonts w:hint="eastAsia" w:ascii="仿宋" w:hAnsi="仿宋" w:eastAsia="仿宋"/>
          <w:color w:val="000000"/>
        </w:rPr>
        <w:t>万元，占</w:t>
      </w:r>
      <w:r>
        <w:rPr>
          <w:rFonts w:hint="eastAsia" w:ascii="仿宋" w:hAnsi="仿宋" w:eastAsia="仿宋"/>
          <w:b/>
          <w:color w:val="000000"/>
        </w:rPr>
        <w:t>0</w:t>
      </w:r>
      <w:r>
        <w:rPr>
          <w:rFonts w:hint="eastAsia" w:ascii="仿宋" w:hAnsi="仿宋" w:eastAsia="仿宋"/>
          <w:color w:val="000000"/>
        </w:rPr>
        <w:t>%;</w:t>
      </w:r>
      <w:r>
        <w:rPr>
          <w:rFonts w:hint="eastAsia" w:ascii="仿宋" w:hAnsi="仿宋" w:eastAsia="仿宋"/>
          <w:b/>
          <w:color w:val="000000"/>
        </w:rPr>
        <w:t>债务还本（类）</w:t>
      </w:r>
      <w:r>
        <w:rPr>
          <w:rFonts w:hint="eastAsia" w:ascii="仿宋" w:hAnsi="仿宋" w:eastAsia="仿宋"/>
          <w:color w:val="000000"/>
        </w:rPr>
        <w:t>支出</w:t>
      </w:r>
      <w:r>
        <w:rPr>
          <w:rFonts w:hint="eastAsia" w:ascii="仿宋" w:hAnsi="仿宋" w:eastAsia="仿宋"/>
          <w:b/>
          <w:color w:val="000000"/>
        </w:rPr>
        <w:t>0</w:t>
      </w:r>
      <w:r>
        <w:rPr>
          <w:rFonts w:hint="eastAsia" w:ascii="仿宋" w:hAnsi="仿宋" w:eastAsia="仿宋"/>
          <w:color w:val="000000"/>
        </w:rPr>
        <w:t>万元，占</w:t>
      </w:r>
      <w:r>
        <w:rPr>
          <w:rFonts w:hint="eastAsia" w:ascii="仿宋" w:hAnsi="仿宋" w:eastAsia="仿宋"/>
          <w:b/>
          <w:color w:val="000000"/>
        </w:rPr>
        <w:t>0</w:t>
      </w:r>
      <w:r>
        <w:rPr>
          <w:rFonts w:hint="eastAsia" w:ascii="仿宋" w:hAnsi="仿宋" w:eastAsia="仿宋"/>
          <w:color w:val="000000"/>
        </w:rPr>
        <w:t>%；</w:t>
      </w:r>
      <w:r>
        <w:rPr>
          <w:rFonts w:hint="eastAsia" w:ascii="仿宋" w:hAnsi="仿宋" w:eastAsia="仿宋"/>
          <w:b/>
          <w:color w:val="000000"/>
        </w:rPr>
        <w:t>债务付息（类）</w:t>
      </w:r>
      <w:r>
        <w:rPr>
          <w:rFonts w:hint="eastAsia" w:ascii="仿宋" w:hAnsi="仿宋" w:eastAsia="仿宋"/>
          <w:color w:val="000000"/>
        </w:rPr>
        <w:t>支出</w:t>
      </w:r>
      <w:r>
        <w:rPr>
          <w:rFonts w:hint="eastAsia" w:ascii="仿宋" w:hAnsi="仿宋" w:eastAsia="仿宋"/>
          <w:b/>
          <w:color w:val="000000"/>
        </w:rPr>
        <w:t>0</w:t>
      </w:r>
      <w:r>
        <w:rPr>
          <w:rFonts w:hint="eastAsia" w:ascii="仿宋" w:hAnsi="仿宋" w:eastAsia="仿宋"/>
          <w:color w:val="000000"/>
        </w:rPr>
        <w:t>万元，占</w:t>
      </w:r>
      <w:r>
        <w:rPr>
          <w:rFonts w:hint="eastAsia" w:ascii="仿宋" w:hAnsi="仿宋" w:eastAsia="仿宋"/>
          <w:b/>
          <w:color w:val="000000"/>
        </w:rPr>
        <w:t>0%</w:t>
      </w:r>
      <w:r>
        <w:rPr>
          <w:rFonts w:hint="eastAsia" w:ascii="仿宋" w:hAnsi="仿宋" w:eastAsia="仿宋"/>
          <w:color w:val="000000"/>
        </w:rPr>
        <w:t>。</w:t>
      </w:r>
    </w:p>
    <w:p>
      <w:pPr>
        <w:spacing w:line="600" w:lineRule="exact"/>
        <w:ind w:firstLine="643" w:firstLineChars="200"/>
        <w:outlineLvl w:val="2"/>
        <w:rPr>
          <w:rFonts w:ascii="仿宋" w:hAnsi="仿宋" w:eastAsia="仿宋"/>
          <w:b/>
          <w:color w:val="000000"/>
        </w:rPr>
      </w:pPr>
      <w:bookmarkStart w:id="82" w:name="_Toc114147188"/>
      <w:bookmarkStart w:id="83" w:name="_Toc83221323"/>
      <w:bookmarkStart w:id="84" w:name="_Toc15377212"/>
      <w:bookmarkStart w:id="85" w:name="_Toc83220701"/>
      <w:bookmarkStart w:id="86" w:name="_Toc83221412"/>
      <w:bookmarkStart w:id="87" w:name="_Toc83221052"/>
      <w:r>
        <w:rPr>
          <w:rFonts w:hint="eastAsia" w:ascii="仿宋" w:hAnsi="仿宋" w:eastAsia="仿宋"/>
          <w:b/>
          <w:color w:val="000000"/>
        </w:rPr>
        <w:t>（三）一般公共预算财政拨款支出决算具体情况</w:t>
      </w:r>
      <w:bookmarkEnd w:id="82"/>
      <w:bookmarkEnd w:id="83"/>
      <w:bookmarkEnd w:id="84"/>
      <w:bookmarkEnd w:id="85"/>
      <w:bookmarkEnd w:id="86"/>
      <w:bookmarkEnd w:id="87"/>
    </w:p>
    <w:p>
      <w:pPr>
        <w:spacing w:line="600" w:lineRule="exact"/>
        <w:ind w:firstLine="643" w:firstLineChars="200"/>
        <w:outlineLvl w:val="2"/>
        <w:rPr>
          <w:rFonts w:ascii="仿宋" w:hAnsi="仿宋" w:eastAsia="仿宋"/>
          <w:color w:val="FF0000"/>
        </w:rPr>
      </w:pPr>
      <w:bookmarkStart w:id="88" w:name="_Toc114147189"/>
      <w:bookmarkStart w:id="89" w:name="_Toc83221324"/>
      <w:bookmarkStart w:id="90" w:name="_Toc83221413"/>
      <w:bookmarkStart w:id="91" w:name="_Toc15377213"/>
      <w:bookmarkStart w:id="92" w:name="_Toc83220702"/>
      <w:bookmarkStart w:id="93" w:name="_Toc15377444"/>
      <w:bookmarkStart w:id="94" w:name="_Toc15378460"/>
      <w:bookmarkStart w:id="95" w:name="_Toc83221053"/>
      <w:r>
        <w:rPr>
          <w:rFonts w:hint="eastAsia" w:ascii="仿宋" w:hAnsi="仿宋" w:eastAsia="仿宋"/>
          <w:b/>
          <w:color w:val="000000"/>
        </w:rPr>
        <w:t>2021年一般公共预算支出决算数为</w:t>
      </w:r>
      <w:r>
        <w:rPr>
          <w:rFonts w:hint="eastAsia" w:ascii="仿宋" w:hAnsi="仿宋" w:eastAsia="仿宋"/>
        </w:rPr>
        <w:t>276.30</w:t>
      </w:r>
      <w:r>
        <w:rPr>
          <w:rFonts w:hint="eastAsia" w:ascii="仿宋" w:hAnsi="仿宋" w:eastAsia="仿宋"/>
          <w:b/>
          <w:color w:val="000000"/>
        </w:rPr>
        <w:t>万元</w:t>
      </w:r>
      <w:r>
        <w:rPr>
          <w:rFonts w:hint="eastAsia" w:ascii="仿宋" w:hAnsi="仿宋" w:eastAsia="仿宋"/>
          <w:color w:val="000000"/>
        </w:rPr>
        <w:t>，</w:t>
      </w:r>
      <w:r>
        <w:rPr>
          <w:rStyle w:val="19"/>
          <w:rFonts w:hint="eastAsia" w:ascii="仿宋" w:hAnsi="仿宋" w:eastAsia="仿宋"/>
          <w:bCs/>
          <w:color w:val="000000"/>
        </w:rPr>
        <w:t>完成预算94.36%。其中：</w:t>
      </w:r>
      <w:bookmarkEnd w:id="88"/>
      <w:bookmarkEnd w:id="89"/>
      <w:bookmarkEnd w:id="90"/>
      <w:bookmarkEnd w:id="91"/>
      <w:bookmarkEnd w:id="92"/>
      <w:bookmarkEnd w:id="93"/>
      <w:bookmarkEnd w:id="94"/>
      <w:bookmarkEnd w:id="95"/>
    </w:p>
    <w:p>
      <w:pPr>
        <w:pStyle w:val="16"/>
        <w:shd w:val="clear" w:color="auto" w:fill="FFFFFF"/>
        <w:spacing w:before="0" w:beforeAutospacing="0" w:after="0" w:afterAutospacing="0" w:line="576" w:lineRule="atLeast"/>
        <w:ind w:firstLine="640"/>
        <w:jc w:val="both"/>
        <w:rPr>
          <w:rFonts w:ascii="仿宋" w:hAnsi="仿宋" w:eastAsia="仿宋" w:cs="Times New Roman"/>
          <w:color w:val="333333"/>
          <w:sz w:val="32"/>
          <w:szCs w:val="32"/>
        </w:rPr>
      </w:pPr>
      <w:r>
        <w:rPr>
          <w:rFonts w:hint="eastAsia" w:ascii="仿宋" w:hAnsi="仿宋" w:eastAsia="仿宋" w:cs="Times New Roman"/>
          <w:b/>
          <w:color w:val="333333"/>
          <w:sz w:val="32"/>
          <w:szCs w:val="32"/>
        </w:rPr>
        <w:t>1.社会保障和就业支出(208类)行政事业单位离退休事务（05款）机关事业单位基本养老保险缴费支出（05项）</w:t>
      </w:r>
      <w:r>
        <w:rPr>
          <w:rFonts w:hint="eastAsia" w:ascii="仿宋" w:hAnsi="仿宋" w:eastAsia="仿宋" w:cs="Times New Roman"/>
          <w:color w:val="333333"/>
          <w:sz w:val="32"/>
          <w:szCs w:val="32"/>
        </w:rPr>
        <w:t>：2021年支出决算数为16.81万元，完成预算数100%，决算数与预算数持平。</w:t>
      </w:r>
    </w:p>
    <w:p>
      <w:pPr>
        <w:pStyle w:val="16"/>
        <w:shd w:val="clear" w:color="auto" w:fill="FFFFFF"/>
        <w:spacing w:before="0" w:beforeAutospacing="0" w:after="0" w:afterAutospacing="0" w:line="576" w:lineRule="atLeast"/>
        <w:ind w:firstLine="640"/>
        <w:jc w:val="both"/>
        <w:rPr>
          <w:rFonts w:ascii="仿宋" w:hAnsi="仿宋" w:eastAsia="仿宋" w:cs="Times New Roman"/>
          <w:color w:val="333333"/>
          <w:sz w:val="32"/>
          <w:szCs w:val="32"/>
        </w:rPr>
      </w:pPr>
      <w:r>
        <w:rPr>
          <w:rFonts w:hint="eastAsia" w:ascii="仿宋" w:hAnsi="仿宋" w:eastAsia="仿宋" w:cs="Times New Roman"/>
          <w:b/>
          <w:color w:val="333333"/>
          <w:sz w:val="32"/>
          <w:szCs w:val="32"/>
        </w:rPr>
        <w:t>2.社会保障和就业支出(208类)行政事业单位离退休事务（05款）机关事业单位职业年金缴费支出（06项）</w:t>
      </w:r>
      <w:r>
        <w:rPr>
          <w:rFonts w:hint="eastAsia" w:ascii="仿宋" w:hAnsi="仿宋" w:eastAsia="仿宋" w:cs="Times New Roman"/>
          <w:color w:val="333333"/>
          <w:sz w:val="32"/>
          <w:szCs w:val="32"/>
        </w:rPr>
        <w:t>：2021年支出决算数为8.41万元，完成预算数100%，决算数与预算数持平。</w:t>
      </w:r>
    </w:p>
    <w:p>
      <w:pPr>
        <w:pStyle w:val="16"/>
        <w:shd w:val="clear" w:color="auto" w:fill="FFFFFF"/>
        <w:spacing w:before="0" w:beforeAutospacing="0" w:after="0" w:afterAutospacing="0" w:line="576" w:lineRule="atLeast"/>
        <w:ind w:firstLine="640"/>
        <w:jc w:val="both"/>
        <w:rPr>
          <w:rFonts w:ascii="仿宋" w:hAnsi="仿宋" w:eastAsia="仿宋" w:cs="Times New Roman"/>
          <w:color w:val="333333"/>
          <w:sz w:val="32"/>
          <w:szCs w:val="32"/>
        </w:rPr>
      </w:pPr>
      <w:r>
        <w:rPr>
          <w:rFonts w:hint="eastAsia" w:ascii="仿宋" w:hAnsi="仿宋" w:eastAsia="仿宋" w:cs="Times New Roman"/>
          <w:b/>
          <w:color w:val="333333"/>
          <w:sz w:val="32"/>
          <w:szCs w:val="32"/>
        </w:rPr>
        <w:t>3.卫生健康支出(210类)计划生育事务（07款）其他计划生育事务支出（99项）</w:t>
      </w:r>
      <w:r>
        <w:rPr>
          <w:rFonts w:hint="eastAsia" w:ascii="仿宋" w:hAnsi="仿宋" w:eastAsia="仿宋" w:cs="Times New Roman"/>
          <w:color w:val="333333"/>
          <w:sz w:val="32"/>
          <w:szCs w:val="32"/>
        </w:rPr>
        <w:t>：2021年支出决算数为0.04万元，完成预算数100%，决算数与预算数持平。</w:t>
      </w:r>
    </w:p>
    <w:p>
      <w:pPr>
        <w:pStyle w:val="16"/>
        <w:shd w:val="clear" w:color="auto" w:fill="FFFFFF"/>
        <w:spacing w:before="0" w:beforeAutospacing="0" w:after="0" w:afterAutospacing="0" w:line="576" w:lineRule="atLeast"/>
        <w:ind w:firstLine="640"/>
        <w:jc w:val="both"/>
        <w:rPr>
          <w:rFonts w:ascii="仿宋" w:hAnsi="仿宋" w:eastAsia="仿宋" w:cs="Times New Roman"/>
          <w:color w:val="333333"/>
          <w:sz w:val="32"/>
          <w:szCs w:val="32"/>
        </w:rPr>
      </w:pPr>
      <w:r>
        <w:rPr>
          <w:rFonts w:hint="eastAsia" w:ascii="仿宋" w:hAnsi="仿宋" w:eastAsia="仿宋" w:cs="Times New Roman"/>
          <w:b/>
          <w:color w:val="333333"/>
          <w:sz w:val="32"/>
          <w:szCs w:val="32"/>
        </w:rPr>
        <w:t>4. 卫生健康支出(210) 类行政事业单位医疗事务（11款）事业单位医疗（02项）</w:t>
      </w:r>
      <w:r>
        <w:rPr>
          <w:rFonts w:hint="eastAsia" w:ascii="仿宋" w:hAnsi="仿宋" w:eastAsia="仿宋" w:cs="Times New Roman"/>
          <w:color w:val="333333"/>
          <w:sz w:val="32"/>
          <w:szCs w:val="32"/>
        </w:rPr>
        <w:t>：2021年支出决算数为6.23万元，完成预算数100%，决算数与预算数持平。</w:t>
      </w:r>
    </w:p>
    <w:p>
      <w:pPr>
        <w:pStyle w:val="16"/>
        <w:shd w:val="clear" w:color="auto" w:fill="FFFFFF"/>
        <w:spacing w:before="0" w:beforeAutospacing="0" w:after="0" w:afterAutospacing="0" w:line="576" w:lineRule="atLeast"/>
        <w:ind w:firstLine="640"/>
        <w:jc w:val="both"/>
        <w:rPr>
          <w:rFonts w:ascii="仿宋" w:hAnsi="仿宋" w:eastAsia="仿宋" w:cs="Times New Roman"/>
          <w:color w:val="333333"/>
          <w:sz w:val="32"/>
          <w:szCs w:val="32"/>
        </w:rPr>
      </w:pPr>
      <w:r>
        <w:rPr>
          <w:rFonts w:hint="eastAsia" w:ascii="仿宋" w:hAnsi="仿宋" w:eastAsia="仿宋" w:cs="Times New Roman"/>
          <w:b/>
          <w:color w:val="333333"/>
          <w:sz w:val="32"/>
          <w:szCs w:val="32"/>
        </w:rPr>
        <w:t>5.城乡社区支出(212类)城乡社区管理事务（01款）住宅建设与房地产市场监管（09项）</w:t>
      </w:r>
      <w:r>
        <w:rPr>
          <w:rFonts w:hint="eastAsia" w:ascii="仿宋" w:hAnsi="仿宋" w:eastAsia="仿宋" w:cs="Times New Roman"/>
          <w:color w:val="333333"/>
          <w:sz w:val="32"/>
          <w:szCs w:val="32"/>
        </w:rPr>
        <w:t>：2021年支出决算数为119.56万元，完成预算数87.87%，决算数小于预算数主要原因是部分年末款项未结算，预计2022年执行完毕。</w:t>
      </w:r>
    </w:p>
    <w:p>
      <w:pPr>
        <w:pStyle w:val="16"/>
        <w:shd w:val="clear" w:color="auto" w:fill="FFFFFF"/>
        <w:spacing w:before="0" w:beforeAutospacing="0" w:after="0" w:afterAutospacing="0" w:line="576" w:lineRule="atLeast"/>
        <w:ind w:firstLine="640"/>
        <w:jc w:val="both"/>
        <w:rPr>
          <w:rFonts w:ascii="仿宋" w:hAnsi="仿宋" w:eastAsia="仿宋" w:cs="Times New Roman"/>
          <w:color w:val="333333"/>
          <w:sz w:val="32"/>
          <w:szCs w:val="32"/>
        </w:rPr>
      </w:pPr>
      <w:r>
        <w:rPr>
          <w:rFonts w:hint="eastAsia" w:ascii="仿宋" w:hAnsi="仿宋" w:eastAsia="仿宋" w:cs="Times New Roman"/>
          <w:b/>
          <w:color w:val="333333"/>
          <w:sz w:val="32"/>
          <w:szCs w:val="32"/>
        </w:rPr>
        <w:t>6. 城乡社区支出(212类)城乡社区管理事务（01款）其他城乡社区管理事务支出（99项）</w:t>
      </w:r>
      <w:r>
        <w:rPr>
          <w:rFonts w:hint="eastAsia" w:ascii="仿宋" w:hAnsi="仿宋" w:eastAsia="仿宋" w:cs="Times New Roman"/>
          <w:color w:val="333333"/>
          <w:sz w:val="32"/>
          <w:szCs w:val="32"/>
        </w:rPr>
        <w:t>：2021年支出决算数为100.63万元，完成预算数100%，决算数与预算数持平。</w:t>
      </w:r>
    </w:p>
    <w:p>
      <w:pPr>
        <w:pStyle w:val="16"/>
        <w:shd w:val="clear" w:color="auto" w:fill="FFFFFF"/>
        <w:spacing w:before="0" w:beforeAutospacing="0" w:after="0" w:afterAutospacing="0" w:line="576" w:lineRule="atLeast"/>
        <w:ind w:firstLine="640"/>
        <w:jc w:val="both"/>
        <w:rPr>
          <w:rFonts w:ascii="仿宋" w:hAnsi="仿宋" w:eastAsia="仿宋" w:cs="Times New Roman"/>
          <w:color w:val="333333"/>
          <w:sz w:val="32"/>
          <w:szCs w:val="32"/>
        </w:rPr>
      </w:pPr>
      <w:r>
        <w:rPr>
          <w:rFonts w:hint="eastAsia" w:ascii="仿宋" w:hAnsi="仿宋" w:eastAsia="仿宋" w:cs="Times New Roman"/>
          <w:b/>
          <w:color w:val="333333"/>
          <w:sz w:val="32"/>
          <w:szCs w:val="32"/>
        </w:rPr>
        <w:t>7.住房保障支出(221类)住房改革支出（02款）住房公积金（01项）</w:t>
      </w:r>
      <w:r>
        <w:rPr>
          <w:rFonts w:hint="eastAsia" w:ascii="仿宋" w:hAnsi="仿宋" w:eastAsia="仿宋" w:cs="Times New Roman"/>
          <w:color w:val="333333"/>
          <w:sz w:val="32"/>
          <w:szCs w:val="32"/>
        </w:rPr>
        <w:t>：2021年支出决算数为19.48万元，完成预算数100%，决算数与预算数持平。</w:t>
      </w:r>
    </w:p>
    <w:p>
      <w:pPr>
        <w:pStyle w:val="16"/>
        <w:shd w:val="clear" w:color="auto" w:fill="FFFFFF"/>
        <w:spacing w:before="0" w:beforeAutospacing="0" w:after="0" w:afterAutospacing="0" w:line="576" w:lineRule="atLeast"/>
        <w:ind w:firstLine="640"/>
        <w:jc w:val="both"/>
        <w:rPr>
          <w:rFonts w:ascii="仿宋" w:hAnsi="仿宋" w:eastAsia="仿宋" w:cs="Times New Roman"/>
          <w:b/>
          <w:color w:val="333333"/>
          <w:sz w:val="32"/>
          <w:szCs w:val="32"/>
        </w:rPr>
      </w:pPr>
      <w:r>
        <w:rPr>
          <w:rFonts w:hint="eastAsia" w:ascii="仿宋" w:hAnsi="仿宋" w:eastAsia="仿宋" w:cs="Times New Roman"/>
          <w:b/>
          <w:color w:val="333333"/>
          <w:sz w:val="32"/>
          <w:szCs w:val="32"/>
        </w:rPr>
        <w:t>8.住房保障支出(221类)住房改革支出（02款）购房补贴（03项）</w:t>
      </w:r>
      <w:r>
        <w:rPr>
          <w:rFonts w:hint="eastAsia" w:ascii="仿宋" w:hAnsi="仿宋" w:eastAsia="仿宋" w:cs="Times New Roman"/>
          <w:color w:val="333333"/>
          <w:sz w:val="32"/>
          <w:szCs w:val="32"/>
        </w:rPr>
        <w:t>：2021年支出决算数为5.14万元，完成预算数100%，决算数与预算数持平。</w:t>
      </w:r>
    </w:p>
    <w:p>
      <w:pPr>
        <w:spacing w:line="600" w:lineRule="exact"/>
        <w:ind w:firstLine="643" w:firstLineChars="200"/>
        <w:outlineLvl w:val="1"/>
        <w:rPr>
          <w:rFonts w:ascii="仿宋" w:hAnsi="仿宋" w:eastAsia="仿宋"/>
          <w:bCs/>
          <w:color w:val="000000"/>
        </w:rPr>
      </w:pPr>
      <w:bookmarkStart w:id="96" w:name="_Toc15396608"/>
      <w:bookmarkStart w:id="97" w:name="_Toc83220703"/>
      <w:bookmarkStart w:id="98" w:name="_Toc15377214"/>
      <w:bookmarkStart w:id="99" w:name="_Toc114147190"/>
      <w:r>
        <w:rPr>
          <w:rStyle w:val="28"/>
          <w:rFonts w:hint="eastAsia" w:ascii="黑体" w:hAnsi="黑体" w:eastAsia="黑体"/>
        </w:rPr>
        <w:t>六、一</w:t>
      </w:r>
      <w:r>
        <w:rPr>
          <w:rStyle w:val="28"/>
          <w:rFonts w:hint="eastAsia" w:ascii="黑体" w:hAnsi="黑体" w:eastAsia="黑体"/>
          <w:bCs w:val="0"/>
        </w:rPr>
        <w:t>般公共预算财政拨款基本支出决算情况说明</w:t>
      </w:r>
      <w:bookmarkEnd w:id="96"/>
      <w:bookmarkEnd w:id="97"/>
      <w:bookmarkEnd w:id="98"/>
      <w:bookmarkEnd w:id="99"/>
      <w:r>
        <w:rPr>
          <w:rFonts w:ascii="仿宋" w:hAnsi="仿宋" w:eastAsia="仿宋"/>
          <w:bCs/>
          <w:color w:val="000000"/>
        </w:rPr>
        <w:tab/>
      </w:r>
    </w:p>
    <w:p>
      <w:pPr>
        <w:spacing w:line="600" w:lineRule="exact"/>
        <w:ind w:firstLine="640" w:firstLineChars="200"/>
        <w:outlineLvl w:val="1"/>
        <w:rPr>
          <w:rFonts w:ascii="仿宋" w:hAnsi="仿宋" w:eastAsia="仿宋"/>
          <w:color w:val="000000"/>
        </w:rPr>
      </w:pPr>
      <w:bookmarkStart w:id="100" w:name="_Toc114147191"/>
      <w:r>
        <w:rPr>
          <w:rFonts w:hint="eastAsia" w:ascii="仿宋" w:hAnsi="仿宋" w:eastAsia="仿宋"/>
          <w:color w:val="000000"/>
        </w:rPr>
        <w:t>2021年一般公共预算财政拨款基本支出215.80万元，其中：人员经费199.26万元，主要包括：基本工资、津贴补贴、绩效工资、机关事业单位基本养老保险缴费、职业年金缴费、其他社会保障缴费、其他工资福利支出、奖励金、住房公积金等。</w:t>
      </w:r>
      <w:bookmarkEnd w:id="100"/>
    </w:p>
    <w:p>
      <w:pPr>
        <w:spacing w:line="600" w:lineRule="exact"/>
        <w:ind w:firstLine="645"/>
        <w:rPr>
          <w:rFonts w:ascii="仿宋" w:hAnsi="仿宋" w:eastAsia="仿宋"/>
          <w:b/>
        </w:rPr>
      </w:pPr>
      <w:r>
        <w:rPr>
          <w:rFonts w:hint="eastAsia" w:ascii="仿宋" w:hAnsi="仿宋" w:eastAsia="仿宋"/>
          <w:color w:val="000000"/>
        </w:rPr>
        <w:t>日常公用经费16.54万元，主要包括：办公费、手续费、电费、差旅费、工会经费、其他交通费、其他商品和服务支出等。</w:t>
      </w:r>
    </w:p>
    <w:p>
      <w:pPr>
        <w:spacing w:line="600" w:lineRule="exact"/>
        <w:ind w:firstLine="643" w:firstLineChars="200"/>
        <w:outlineLvl w:val="1"/>
        <w:rPr>
          <w:rStyle w:val="28"/>
          <w:rFonts w:ascii="黑体" w:hAnsi="黑体" w:eastAsia="黑体"/>
        </w:rPr>
      </w:pPr>
      <w:bookmarkStart w:id="101" w:name="_Toc15396609"/>
      <w:bookmarkStart w:id="102" w:name="_Toc83220704"/>
      <w:bookmarkStart w:id="103" w:name="_Toc114147192"/>
      <w:bookmarkStart w:id="104" w:name="_Toc15377215"/>
      <w:r>
        <w:rPr>
          <w:rStyle w:val="28"/>
          <w:rFonts w:hint="eastAsia" w:ascii="黑体" w:hAnsi="黑体" w:eastAsia="黑体"/>
        </w:rPr>
        <w:t>七、“三公”经费财政拨款支出决算情况说明</w:t>
      </w:r>
      <w:bookmarkEnd w:id="101"/>
      <w:bookmarkEnd w:id="102"/>
      <w:bookmarkEnd w:id="103"/>
      <w:bookmarkEnd w:id="104"/>
    </w:p>
    <w:p>
      <w:pPr>
        <w:spacing w:line="600" w:lineRule="exact"/>
        <w:ind w:firstLine="640"/>
        <w:outlineLvl w:val="2"/>
        <w:rPr>
          <w:rFonts w:ascii="仿宋" w:hAnsi="仿宋" w:eastAsia="仿宋"/>
          <w:b/>
          <w:color w:val="000000"/>
        </w:rPr>
      </w:pPr>
      <w:bookmarkStart w:id="105" w:name="_Toc15377216"/>
      <w:bookmarkStart w:id="106" w:name="_Toc83221416"/>
      <w:bookmarkStart w:id="107" w:name="_Toc114147193"/>
      <w:bookmarkStart w:id="108" w:name="_Toc83221056"/>
      <w:bookmarkStart w:id="109" w:name="_Toc83220705"/>
      <w:bookmarkStart w:id="110" w:name="_Toc83221327"/>
      <w:r>
        <w:rPr>
          <w:rFonts w:hint="eastAsia" w:ascii="仿宋" w:hAnsi="仿宋" w:eastAsia="仿宋"/>
          <w:b/>
          <w:color w:val="000000"/>
        </w:rPr>
        <w:t>（一）“三公”经费财政拨款支出决算总体情况说明</w:t>
      </w:r>
      <w:bookmarkEnd w:id="105"/>
      <w:bookmarkEnd w:id="106"/>
      <w:bookmarkEnd w:id="107"/>
      <w:bookmarkEnd w:id="108"/>
      <w:bookmarkEnd w:id="109"/>
      <w:bookmarkEnd w:id="110"/>
    </w:p>
    <w:p>
      <w:pPr>
        <w:spacing w:line="600" w:lineRule="exact"/>
        <w:ind w:firstLine="640"/>
        <w:rPr>
          <w:rFonts w:ascii="仿宋" w:hAnsi="仿宋" w:eastAsia="仿宋"/>
          <w:color w:val="000000"/>
        </w:rPr>
      </w:pPr>
      <w:r>
        <w:rPr>
          <w:rFonts w:hint="eastAsia" w:ascii="仿宋" w:hAnsi="仿宋" w:eastAsia="仿宋"/>
          <w:color w:val="000000"/>
        </w:rPr>
        <w:t>2021年“三公”经费财政拨款支出决算为0万元，完成预算0%，决算数小于预算数的主要原因是厉行节约，严格执行中央八项规定，2021年未发生三公经费。</w:t>
      </w:r>
    </w:p>
    <w:p>
      <w:pPr>
        <w:spacing w:line="600" w:lineRule="exact"/>
        <w:ind w:firstLine="640"/>
        <w:outlineLvl w:val="2"/>
        <w:rPr>
          <w:rFonts w:ascii="仿宋" w:hAnsi="仿宋" w:eastAsia="仿宋"/>
          <w:b/>
          <w:color w:val="000000"/>
        </w:rPr>
      </w:pPr>
      <w:bookmarkStart w:id="111" w:name="_Toc83220706"/>
      <w:bookmarkStart w:id="112" w:name="_Toc15377217"/>
      <w:bookmarkStart w:id="113" w:name="_Toc83221417"/>
      <w:bookmarkStart w:id="114" w:name="_Toc83221328"/>
      <w:bookmarkStart w:id="115" w:name="_Toc83221057"/>
      <w:bookmarkStart w:id="116" w:name="_Toc114147194"/>
      <w:r>
        <w:rPr>
          <w:rFonts w:hint="eastAsia" w:ascii="仿宋" w:hAnsi="仿宋" w:eastAsia="仿宋"/>
          <w:b/>
          <w:color w:val="000000"/>
        </w:rPr>
        <w:t>（二）“三公”经费财政拨款支出决算具体情况说明</w:t>
      </w:r>
      <w:bookmarkEnd w:id="111"/>
      <w:bookmarkEnd w:id="112"/>
      <w:bookmarkEnd w:id="113"/>
      <w:bookmarkEnd w:id="114"/>
      <w:bookmarkEnd w:id="115"/>
      <w:bookmarkEnd w:id="116"/>
    </w:p>
    <w:p>
      <w:pPr>
        <w:spacing w:line="600" w:lineRule="exact"/>
        <w:ind w:firstLine="640"/>
        <w:rPr>
          <w:rFonts w:ascii="仿宋" w:hAnsi="仿宋" w:eastAsia="仿宋"/>
          <w:color w:val="000000"/>
        </w:rPr>
      </w:pPr>
      <w:r>
        <w:rPr>
          <w:rFonts w:hint="eastAsia" w:ascii="仿宋" w:hAnsi="仿宋" w:eastAsia="仿宋"/>
          <w:color w:val="000000"/>
        </w:rPr>
        <w:t>2021年“三公”经费财政拨款支出决算中，因公出国（境）费支出决算0万元；公务用车购置及运行维护费支出决算0万元，公务接待费支出决算0万元。具体情况如下：</w:t>
      </w:r>
    </w:p>
    <w:p>
      <w:pPr>
        <w:spacing w:line="600" w:lineRule="exact"/>
        <w:ind w:firstLine="640"/>
        <w:rPr>
          <w:rFonts w:ascii="仿宋" w:hAnsi="仿宋" w:eastAsia="仿宋"/>
          <w:color w:val="000000"/>
        </w:rPr>
      </w:pPr>
      <w:r>
        <w:rPr>
          <w:rFonts w:hint="eastAsia" w:ascii="仿宋" w:hAnsi="仿宋" w:eastAsia="仿宋"/>
          <w:b/>
          <w:color w:val="000000"/>
        </w:rPr>
        <w:t>1.因公出国（境）经费支出</w:t>
      </w:r>
      <w:r>
        <w:rPr>
          <w:rFonts w:hint="eastAsia" w:ascii="仿宋" w:hAnsi="仿宋" w:eastAsia="仿宋"/>
          <w:color w:val="000000"/>
        </w:rPr>
        <w:t>0万元，</w:t>
      </w:r>
      <w:r>
        <w:rPr>
          <w:rStyle w:val="19"/>
          <w:rFonts w:hint="eastAsia" w:ascii="仿宋" w:hAnsi="仿宋" w:eastAsia="仿宋"/>
          <w:b w:val="0"/>
          <w:bCs/>
          <w:color w:val="000000"/>
        </w:rPr>
        <w:t>无预算。</w:t>
      </w:r>
      <w:r>
        <w:rPr>
          <w:rFonts w:hint="eastAsia" w:ascii="仿宋" w:hAnsi="仿宋" w:eastAsia="仿宋"/>
          <w:color w:val="000000"/>
        </w:rPr>
        <w:t>全年安排因公出国（境）团组0次，出国（境）0人。</w:t>
      </w:r>
    </w:p>
    <w:p>
      <w:pPr>
        <w:spacing w:line="600" w:lineRule="exact"/>
        <w:ind w:firstLine="640"/>
        <w:rPr>
          <w:rFonts w:ascii="仿宋" w:hAnsi="仿宋" w:eastAsia="仿宋"/>
          <w:b/>
          <w:color w:val="000000"/>
        </w:rPr>
      </w:pPr>
      <w:r>
        <w:rPr>
          <w:rFonts w:hint="eastAsia" w:ascii="仿宋" w:hAnsi="仿宋" w:eastAsia="仿宋"/>
          <w:b/>
          <w:color w:val="000000"/>
        </w:rPr>
        <w:t>2.公务用车购置及运行维护费支出</w:t>
      </w:r>
      <w:r>
        <w:rPr>
          <w:rFonts w:hint="eastAsia" w:ascii="仿宋" w:hAnsi="仿宋" w:eastAsia="仿宋"/>
          <w:color w:val="000000"/>
        </w:rPr>
        <w:t>0万元，</w:t>
      </w:r>
      <w:r>
        <w:rPr>
          <w:rStyle w:val="19"/>
          <w:rFonts w:hint="eastAsia" w:ascii="仿宋" w:hAnsi="仿宋" w:eastAsia="仿宋"/>
          <w:b w:val="0"/>
          <w:bCs/>
          <w:color w:val="000000"/>
        </w:rPr>
        <w:t>完成预算0%。公务用车购置及运行维护费开支</w:t>
      </w:r>
      <w:r>
        <w:rPr>
          <w:rFonts w:hint="eastAsia" w:ascii="仿宋" w:hAnsi="仿宋" w:eastAsia="仿宋"/>
          <w:color w:val="000000"/>
        </w:rPr>
        <w:t>与2020年决算数持平</w:t>
      </w:r>
      <w:r>
        <w:rPr>
          <w:rStyle w:val="19"/>
          <w:rFonts w:hint="eastAsia" w:ascii="仿宋" w:hAnsi="仿宋" w:eastAsia="仿宋"/>
          <w:b w:val="0"/>
          <w:bCs/>
          <w:color w:val="000000"/>
        </w:rPr>
        <w:t>。</w:t>
      </w:r>
    </w:p>
    <w:p>
      <w:pPr>
        <w:spacing w:line="600" w:lineRule="exact"/>
        <w:ind w:firstLine="640" w:firstLineChars="200"/>
        <w:rPr>
          <w:rFonts w:ascii="仿宋" w:hAnsi="仿宋" w:eastAsia="仿宋"/>
          <w:b/>
          <w:color w:val="000000"/>
        </w:rPr>
      </w:pPr>
      <w:r>
        <w:rPr>
          <w:rFonts w:hint="eastAsia" w:ascii="仿宋" w:hAnsi="仿宋" w:eastAsia="仿宋"/>
          <w:color w:val="000000"/>
        </w:rPr>
        <w:t>其中：</w:t>
      </w:r>
      <w:r>
        <w:rPr>
          <w:rFonts w:hint="eastAsia" w:ascii="仿宋" w:hAnsi="仿宋" w:eastAsia="仿宋"/>
          <w:b/>
          <w:color w:val="000000"/>
        </w:rPr>
        <w:t>公务用车购置支出</w:t>
      </w:r>
      <w:r>
        <w:rPr>
          <w:rFonts w:hint="eastAsia" w:ascii="仿宋" w:hAnsi="仿宋" w:eastAsia="仿宋"/>
          <w:color w:val="000000"/>
        </w:rPr>
        <w:t>0万元。截止2021年12月31日，中心公用公务用车0辆。</w:t>
      </w:r>
    </w:p>
    <w:p>
      <w:pPr>
        <w:spacing w:line="600" w:lineRule="exact"/>
        <w:ind w:firstLine="640"/>
        <w:rPr>
          <w:rFonts w:ascii="仿宋" w:hAnsi="仿宋" w:eastAsia="仿宋"/>
          <w:color w:val="000000"/>
        </w:rPr>
      </w:pPr>
      <w:r>
        <w:rPr>
          <w:rFonts w:hint="eastAsia" w:ascii="仿宋" w:hAnsi="仿宋" w:eastAsia="仿宋"/>
          <w:b/>
          <w:color w:val="000000"/>
        </w:rPr>
        <w:t>公务用车运行维护费支出</w:t>
      </w:r>
      <w:r>
        <w:rPr>
          <w:rFonts w:hint="eastAsia" w:ascii="仿宋" w:hAnsi="仿宋" w:eastAsia="仿宋"/>
          <w:color w:val="000000"/>
        </w:rPr>
        <w:t>0万元。</w:t>
      </w:r>
    </w:p>
    <w:p>
      <w:pPr>
        <w:spacing w:line="600" w:lineRule="exact"/>
        <w:ind w:firstLine="640"/>
        <w:rPr>
          <w:rFonts w:ascii="仿宋" w:hAnsi="仿宋" w:eastAsia="仿宋"/>
          <w:color w:val="000000"/>
        </w:rPr>
      </w:pPr>
      <w:r>
        <w:rPr>
          <w:rFonts w:hint="eastAsia" w:ascii="仿宋" w:hAnsi="仿宋" w:eastAsia="仿宋"/>
          <w:b/>
          <w:color w:val="000000"/>
        </w:rPr>
        <w:t>3.公务接待费支出</w:t>
      </w:r>
      <w:r>
        <w:rPr>
          <w:rFonts w:hint="eastAsia" w:ascii="仿宋" w:hAnsi="仿宋" w:eastAsia="仿宋"/>
          <w:color w:val="000000"/>
        </w:rPr>
        <w:t>0万元，</w:t>
      </w:r>
      <w:r>
        <w:rPr>
          <w:rStyle w:val="19"/>
          <w:rFonts w:hint="eastAsia" w:ascii="仿宋" w:hAnsi="仿宋" w:eastAsia="仿宋"/>
          <w:b w:val="0"/>
          <w:bCs/>
          <w:color w:val="000000"/>
        </w:rPr>
        <w:t>完成预算0%。</w:t>
      </w:r>
      <w:r>
        <w:rPr>
          <w:rFonts w:hint="eastAsia" w:ascii="仿宋" w:hAnsi="仿宋" w:eastAsia="仿宋"/>
          <w:color w:val="000000"/>
        </w:rPr>
        <w:t>公务接待费与2020年决算数持平。</w:t>
      </w:r>
      <w:bookmarkStart w:id="117" w:name="_Toc15377218"/>
      <w:bookmarkStart w:id="118" w:name="_Toc15396610"/>
    </w:p>
    <w:p>
      <w:pPr>
        <w:spacing w:line="600" w:lineRule="exact"/>
        <w:ind w:firstLine="643" w:firstLineChars="200"/>
        <w:outlineLvl w:val="1"/>
        <w:rPr>
          <w:rStyle w:val="28"/>
          <w:rFonts w:ascii="黑体" w:hAnsi="黑体" w:eastAsia="黑体"/>
        </w:rPr>
      </w:pPr>
      <w:bookmarkStart w:id="119" w:name="_Toc114147195"/>
      <w:bookmarkStart w:id="120" w:name="_Toc83220707"/>
      <w:r>
        <w:rPr>
          <w:rStyle w:val="28"/>
          <w:rFonts w:hint="eastAsia" w:ascii="黑体" w:hAnsi="黑体" w:eastAsia="黑体"/>
        </w:rPr>
        <w:t>八、政府性基金预算支出决算情况说明</w:t>
      </w:r>
      <w:bookmarkEnd w:id="117"/>
      <w:bookmarkEnd w:id="118"/>
      <w:bookmarkEnd w:id="119"/>
      <w:bookmarkEnd w:id="120"/>
    </w:p>
    <w:p>
      <w:pPr>
        <w:spacing w:line="600" w:lineRule="exact"/>
        <w:ind w:firstLine="640"/>
        <w:rPr>
          <w:rFonts w:ascii="仿宋" w:hAnsi="仿宋" w:eastAsia="仿宋"/>
          <w:color w:val="000000"/>
        </w:rPr>
      </w:pPr>
      <w:r>
        <w:rPr>
          <w:rFonts w:hint="eastAsia" w:ascii="仿宋" w:hAnsi="仿宋" w:eastAsia="仿宋"/>
          <w:color w:val="000000"/>
        </w:rPr>
        <w:t>2021年政府性基金预算拨款支出0万元。</w:t>
      </w:r>
    </w:p>
    <w:p>
      <w:pPr>
        <w:spacing w:line="600" w:lineRule="exact"/>
        <w:ind w:firstLine="643" w:firstLineChars="200"/>
        <w:outlineLvl w:val="1"/>
        <w:rPr>
          <w:rStyle w:val="28"/>
          <w:rFonts w:ascii="黑体" w:hAnsi="黑体" w:eastAsia="黑体"/>
        </w:rPr>
      </w:pPr>
      <w:bookmarkStart w:id="121" w:name="_Toc114147196"/>
      <w:bookmarkStart w:id="122" w:name="_Toc15396611"/>
      <w:bookmarkStart w:id="123" w:name="_Toc15377219"/>
      <w:bookmarkStart w:id="124" w:name="_Toc83220708"/>
      <w:r>
        <w:rPr>
          <w:rStyle w:val="28"/>
          <w:rFonts w:hint="eastAsia" w:ascii="黑体" w:hAnsi="黑体" w:eastAsia="黑体"/>
        </w:rPr>
        <w:t>九、国有资本经营预算支出决算情况说明</w:t>
      </w:r>
      <w:bookmarkEnd w:id="121"/>
      <w:bookmarkEnd w:id="122"/>
      <w:bookmarkEnd w:id="123"/>
      <w:bookmarkEnd w:id="124"/>
    </w:p>
    <w:p>
      <w:pPr>
        <w:spacing w:line="600" w:lineRule="exact"/>
        <w:ind w:firstLine="640"/>
        <w:rPr>
          <w:rFonts w:ascii="仿宋" w:hAnsi="仿宋" w:eastAsia="仿宋"/>
          <w:color w:val="000000"/>
        </w:rPr>
      </w:pPr>
      <w:r>
        <w:rPr>
          <w:rFonts w:hint="eastAsia" w:ascii="仿宋" w:hAnsi="仿宋" w:eastAsia="仿宋"/>
          <w:color w:val="000000"/>
        </w:rPr>
        <w:t>2021年国有资本经营预算拨款支出0万元。</w:t>
      </w:r>
    </w:p>
    <w:p>
      <w:pPr>
        <w:spacing w:line="600" w:lineRule="exact"/>
        <w:ind w:firstLine="643" w:firstLineChars="200"/>
        <w:outlineLvl w:val="1"/>
        <w:rPr>
          <w:rStyle w:val="28"/>
          <w:rFonts w:ascii="黑体" w:hAnsi="黑体" w:eastAsia="黑体"/>
        </w:rPr>
      </w:pPr>
      <w:bookmarkStart w:id="125" w:name="_Toc15396612"/>
      <w:bookmarkStart w:id="126" w:name="_Toc15377221"/>
      <w:bookmarkStart w:id="127" w:name="_Toc114147197"/>
      <w:bookmarkStart w:id="128" w:name="_Toc83220709"/>
      <w:r>
        <w:rPr>
          <w:rStyle w:val="28"/>
          <w:rFonts w:hint="eastAsia" w:ascii="黑体" w:hAnsi="黑体" w:eastAsia="黑体"/>
        </w:rPr>
        <w:t>十、其他重要事项的情况说明</w:t>
      </w:r>
      <w:bookmarkEnd w:id="125"/>
      <w:bookmarkEnd w:id="126"/>
      <w:bookmarkEnd w:id="127"/>
      <w:bookmarkEnd w:id="128"/>
    </w:p>
    <w:p>
      <w:pPr>
        <w:spacing w:line="600" w:lineRule="exact"/>
        <w:ind w:firstLine="640"/>
        <w:outlineLvl w:val="2"/>
        <w:rPr>
          <w:rFonts w:ascii="仿宋" w:hAnsi="仿宋" w:eastAsia="仿宋"/>
          <w:b/>
          <w:color w:val="000000"/>
        </w:rPr>
      </w:pPr>
      <w:bookmarkStart w:id="129" w:name="_Toc114147198"/>
      <w:bookmarkStart w:id="130" w:name="_Toc83221332"/>
      <w:bookmarkStart w:id="131" w:name="_Toc83221421"/>
      <w:bookmarkStart w:id="132" w:name="_Toc83220710"/>
      <w:bookmarkStart w:id="133" w:name="_Toc15377222"/>
      <w:bookmarkStart w:id="134" w:name="_Toc83221061"/>
      <w:r>
        <w:rPr>
          <w:rFonts w:hint="eastAsia" w:ascii="仿宋" w:hAnsi="仿宋" w:eastAsia="仿宋"/>
          <w:b/>
          <w:color w:val="000000"/>
        </w:rPr>
        <w:t>（一）机关运行经费支出情况</w:t>
      </w:r>
      <w:bookmarkEnd w:id="129"/>
      <w:bookmarkEnd w:id="130"/>
      <w:bookmarkEnd w:id="131"/>
      <w:bookmarkEnd w:id="132"/>
      <w:bookmarkEnd w:id="133"/>
      <w:bookmarkEnd w:id="134"/>
    </w:p>
    <w:p>
      <w:pPr>
        <w:spacing w:line="600" w:lineRule="exact"/>
        <w:ind w:firstLine="640" w:firstLineChars="200"/>
        <w:rPr>
          <w:rFonts w:ascii="仿宋" w:hAnsi="仿宋" w:eastAsia="仿宋"/>
          <w:color w:val="000000"/>
        </w:rPr>
      </w:pPr>
      <w:r>
        <w:rPr>
          <w:rFonts w:hint="eastAsia" w:ascii="仿宋" w:hAnsi="仿宋" w:eastAsia="仿宋"/>
          <w:color w:val="000000"/>
        </w:rPr>
        <w:t>2021年，征收中心机关运行经费支出0万元，与2020年决算数持平。</w:t>
      </w:r>
    </w:p>
    <w:p>
      <w:pPr>
        <w:spacing w:line="600" w:lineRule="exact"/>
        <w:ind w:firstLine="640"/>
        <w:outlineLvl w:val="2"/>
        <w:rPr>
          <w:rFonts w:ascii="仿宋" w:hAnsi="仿宋" w:eastAsia="仿宋"/>
          <w:b/>
          <w:color w:val="000000"/>
        </w:rPr>
      </w:pPr>
      <w:bookmarkStart w:id="135" w:name="_Toc83221333"/>
      <w:bookmarkStart w:id="136" w:name="_Toc83221422"/>
      <w:bookmarkStart w:id="137" w:name="_Toc83220711"/>
      <w:bookmarkStart w:id="138" w:name="_Toc15377223"/>
      <w:bookmarkStart w:id="139" w:name="_Toc83221062"/>
      <w:bookmarkStart w:id="140" w:name="_Toc114147199"/>
      <w:r>
        <w:rPr>
          <w:rFonts w:hint="eastAsia" w:ascii="仿宋" w:hAnsi="仿宋" w:eastAsia="仿宋"/>
          <w:b/>
          <w:color w:val="000000"/>
        </w:rPr>
        <w:t>（二）政府采购支出情况</w:t>
      </w:r>
      <w:bookmarkEnd w:id="135"/>
      <w:bookmarkEnd w:id="136"/>
      <w:bookmarkEnd w:id="137"/>
      <w:bookmarkEnd w:id="138"/>
      <w:bookmarkEnd w:id="139"/>
      <w:bookmarkEnd w:id="140"/>
    </w:p>
    <w:p>
      <w:pPr>
        <w:spacing w:line="600" w:lineRule="exact"/>
        <w:ind w:firstLine="640" w:firstLineChars="200"/>
        <w:rPr>
          <w:rFonts w:ascii="仿宋" w:hAnsi="仿宋" w:eastAsia="仿宋"/>
          <w:color w:val="000000"/>
        </w:rPr>
      </w:pPr>
      <w:r>
        <w:rPr>
          <w:rFonts w:hint="eastAsia" w:ascii="仿宋" w:hAnsi="仿宋" w:eastAsia="仿宋"/>
          <w:color w:val="000000"/>
        </w:rPr>
        <w:t xml:space="preserve">2021年，征收中心政府采购支出总额0万元。 </w:t>
      </w:r>
    </w:p>
    <w:p>
      <w:pPr>
        <w:spacing w:line="600" w:lineRule="exact"/>
        <w:ind w:firstLine="640"/>
        <w:outlineLvl w:val="2"/>
        <w:rPr>
          <w:rFonts w:ascii="仿宋" w:hAnsi="仿宋" w:eastAsia="仿宋"/>
          <w:b/>
          <w:color w:val="000000"/>
        </w:rPr>
      </w:pPr>
      <w:bookmarkStart w:id="141" w:name="_Toc83221063"/>
      <w:bookmarkStart w:id="142" w:name="_Toc83221334"/>
      <w:bookmarkStart w:id="143" w:name="_Toc114147200"/>
      <w:bookmarkStart w:id="144" w:name="_Toc83221423"/>
      <w:bookmarkStart w:id="145" w:name="_Toc83220712"/>
      <w:bookmarkStart w:id="146" w:name="_Toc15377224"/>
      <w:r>
        <w:rPr>
          <w:rFonts w:hint="eastAsia" w:ascii="仿宋" w:hAnsi="仿宋" w:eastAsia="仿宋"/>
          <w:b/>
          <w:color w:val="000000"/>
        </w:rPr>
        <w:t>（三）国有资产占有使用情况</w:t>
      </w:r>
      <w:bookmarkEnd w:id="141"/>
      <w:bookmarkEnd w:id="142"/>
      <w:bookmarkEnd w:id="143"/>
      <w:bookmarkEnd w:id="144"/>
      <w:bookmarkEnd w:id="145"/>
      <w:bookmarkEnd w:id="146"/>
    </w:p>
    <w:p>
      <w:pPr>
        <w:autoSpaceDE w:val="0"/>
        <w:autoSpaceDN w:val="0"/>
        <w:adjustRightInd w:val="0"/>
        <w:spacing w:line="600" w:lineRule="exact"/>
        <w:ind w:firstLine="640" w:firstLineChars="200"/>
        <w:jc w:val="left"/>
        <w:rPr>
          <w:rFonts w:ascii="仿宋" w:hAnsi="仿宋" w:eastAsia="仿宋"/>
          <w:b/>
        </w:rPr>
      </w:pPr>
      <w:r>
        <w:rPr>
          <w:rFonts w:hint="eastAsia" w:ascii="仿宋" w:hAnsi="仿宋" w:eastAsia="仿宋"/>
        </w:rPr>
        <w:t>截至2021年12月31日，征收中心共有车辆0辆，单价50万元以上通用设备0台（套），单价100万元以上专用设备0台（套）。</w:t>
      </w:r>
    </w:p>
    <w:p>
      <w:pPr>
        <w:spacing w:line="600" w:lineRule="exact"/>
        <w:ind w:firstLine="640"/>
        <w:outlineLvl w:val="2"/>
        <w:rPr>
          <w:rFonts w:ascii="仿宋" w:hAnsi="仿宋" w:eastAsia="仿宋"/>
          <w:b/>
          <w:color w:val="000000"/>
        </w:rPr>
      </w:pPr>
      <w:bookmarkStart w:id="147" w:name="_Toc83220713"/>
      <w:bookmarkStart w:id="148" w:name="_Toc114147201"/>
      <w:bookmarkStart w:id="149" w:name="_Toc83221064"/>
      <w:bookmarkStart w:id="150" w:name="_Toc83221335"/>
      <w:bookmarkStart w:id="151" w:name="_Toc83221424"/>
      <w:r>
        <w:rPr>
          <w:rFonts w:hint="eastAsia" w:ascii="仿宋" w:hAnsi="仿宋" w:eastAsia="仿宋"/>
          <w:b/>
          <w:color w:val="000000"/>
        </w:rPr>
        <w:t>（四）预算绩效管理情况。</w:t>
      </w:r>
      <w:bookmarkEnd w:id="147"/>
      <w:bookmarkEnd w:id="148"/>
      <w:bookmarkEnd w:id="149"/>
      <w:bookmarkEnd w:id="150"/>
      <w:bookmarkEnd w:id="151"/>
    </w:p>
    <w:p>
      <w:pPr>
        <w:spacing w:line="580" w:lineRule="exact"/>
        <w:ind w:firstLine="640" w:firstLineChars="200"/>
        <w:rPr>
          <w:rFonts w:ascii="仿宋" w:hAnsi="仿宋" w:eastAsia="仿宋" w:cs="仿宋_GB2312"/>
        </w:rPr>
      </w:pPr>
      <w:r>
        <w:rPr>
          <w:rFonts w:hint="eastAsia" w:ascii="仿宋" w:hAnsi="仿宋" w:eastAsia="仿宋" w:cs="仿宋_GB2312"/>
        </w:rPr>
        <w:t>根据预算绩效管理要求，本单位在年初预算编制阶段，开展了预算事前绩效评估，对5个项目编制了绩效目标，预算执行过程中，选取5个项目开展绩效监控，年终执行完毕后，对5个项目开展了绩效自评，2021年特定目标类部门预算项目目标自评表见附件（第四部分）。</w:t>
      </w:r>
    </w:p>
    <w:p>
      <w:pPr>
        <w:spacing w:line="580" w:lineRule="exact"/>
        <w:ind w:firstLine="640" w:firstLineChars="200"/>
        <w:rPr>
          <w:rFonts w:ascii="仿宋" w:hAnsi="仿宋" w:eastAsia="仿宋" w:cs="仿宋_GB2312"/>
        </w:rPr>
      </w:pPr>
    </w:p>
    <w:p>
      <w:pPr>
        <w:spacing w:line="580" w:lineRule="exact"/>
        <w:ind w:firstLine="640" w:firstLineChars="200"/>
        <w:rPr>
          <w:rFonts w:ascii="仿宋" w:hAnsi="仿宋" w:eastAsia="仿宋" w:cs="仿宋_GB2312"/>
        </w:rPr>
      </w:pPr>
    </w:p>
    <w:p>
      <w:pPr>
        <w:spacing w:line="580" w:lineRule="exact"/>
        <w:ind w:firstLine="640" w:firstLineChars="200"/>
        <w:rPr>
          <w:rFonts w:ascii="仿宋" w:hAnsi="仿宋" w:eastAsia="仿宋" w:cs="仿宋_GB2312"/>
        </w:rPr>
      </w:pPr>
    </w:p>
    <w:p>
      <w:pPr>
        <w:spacing w:line="580" w:lineRule="exact"/>
        <w:ind w:firstLine="640" w:firstLineChars="200"/>
        <w:rPr>
          <w:rFonts w:ascii="仿宋" w:hAnsi="仿宋" w:eastAsia="仿宋" w:cs="仿宋_GB2312"/>
        </w:rPr>
      </w:pPr>
    </w:p>
    <w:p>
      <w:pPr>
        <w:spacing w:line="580" w:lineRule="exact"/>
        <w:ind w:firstLine="640" w:firstLineChars="200"/>
        <w:rPr>
          <w:rFonts w:ascii="仿宋" w:hAnsi="仿宋" w:eastAsia="仿宋" w:cs="仿宋_GB2312"/>
        </w:rPr>
      </w:pPr>
    </w:p>
    <w:p>
      <w:pPr>
        <w:pStyle w:val="2"/>
        <w:ind w:right="440"/>
        <w:jc w:val="center"/>
        <w:rPr>
          <w:bCs w:val="0"/>
          <w:color w:val="000000"/>
          <w:sz w:val="32"/>
          <w:szCs w:val="32"/>
        </w:rPr>
      </w:pPr>
      <w:bookmarkStart w:id="152" w:name="_Toc15377225"/>
      <w:bookmarkStart w:id="153" w:name="_Toc15396613"/>
      <w:bookmarkStart w:id="154" w:name="_Toc83220714"/>
      <w:bookmarkStart w:id="155" w:name="_Toc114147202"/>
      <w:r>
        <w:rPr>
          <w:rFonts w:hint="eastAsia" w:ascii="黑体" w:hAnsi="黑体" w:eastAsia="黑体"/>
          <w:b w:val="0"/>
          <w:color w:val="000000"/>
          <w:sz w:val="32"/>
          <w:szCs w:val="32"/>
        </w:rPr>
        <w:t>第三部分 名</w:t>
      </w:r>
      <w:r>
        <w:rPr>
          <w:rFonts w:hint="eastAsia"/>
          <w:bCs w:val="0"/>
          <w:color w:val="000000"/>
          <w:sz w:val="32"/>
          <w:szCs w:val="32"/>
        </w:rPr>
        <w:t>词解释</w:t>
      </w:r>
      <w:bookmarkEnd w:id="152"/>
      <w:bookmarkEnd w:id="153"/>
      <w:bookmarkEnd w:id="154"/>
      <w:bookmarkEnd w:id="155"/>
    </w:p>
    <w:p>
      <w:pPr>
        <w:spacing w:line="580" w:lineRule="exact"/>
        <w:ind w:firstLine="640" w:firstLineChars="200"/>
        <w:rPr>
          <w:rFonts w:ascii="仿宋" w:hAnsi="仿宋" w:eastAsia="仿宋" w:cs="仿宋_GB2312"/>
        </w:rPr>
      </w:pPr>
      <w:r>
        <w:rPr>
          <w:rFonts w:ascii="仿宋" w:hAnsi="仿宋" w:eastAsia="仿宋" w:cs="仿宋_GB2312"/>
        </w:rPr>
        <w:t>1.</w:t>
      </w:r>
      <w:r>
        <w:rPr>
          <w:rFonts w:hint="eastAsia" w:ascii="仿宋" w:hAnsi="仿宋" w:eastAsia="仿宋" w:cs="仿宋_GB2312"/>
        </w:rPr>
        <w:t>财政拨款收入：指单位从同级财政部门取得的财政预算资金。</w:t>
      </w:r>
    </w:p>
    <w:p>
      <w:pPr>
        <w:spacing w:line="580" w:lineRule="exact"/>
        <w:ind w:firstLine="640" w:firstLineChars="200"/>
        <w:rPr>
          <w:rFonts w:ascii="仿宋" w:hAnsi="仿宋" w:eastAsia="仿宋" w:cs="仿宋_GB2312"/>
        </w:rPr>
      </w:pPr>
      <w:r>
        <w:rPr>
          <w:rFonts w:hint="eastAsia" w:ascii="仿宋" w:hAnsi="仿宋" w:eastAsia="仿宋" w:cs="仿宋_GB2312"/>
        </w:rPr>
        <w:t>2</w:t>
      </w:r>
      <w:r>
        <w:rPr>
          <w:rFonts w:ascii="仿宋" w:hAnsi="仿宋" w:eastAsia="仿宋" w:cs="仿宋_GB2312"/>
        </w:rPr>
        <w:t>.</w:t>
      </w:r>
      <w:r>
        <w:rPr>
          <w:rFonts w:hint="eastAsia" w:ascii="仿宋" w:hAnsi="仿宋" w:eastAsia="仿宋" w:cs="仿宋_GB2312"/>
        </w:rPr>
        <w:t>使用非财政拨款结余：指事业单位使用以前年度积累的非财政拨款结余弥补当年收支差额的金额。</w:t>
      </w:r>
    </w:p>
    <w:p>
      <w:pPr>
        <w:spacing w:line="580" w:lineRule="exact"/>
        <w:ind w:firstLine="640" w:firstLineChars="200"/>
        <w:rPr>
          <w:rFonts w:ascii="仿宋" w:hAnsi="仿宋" w:eastAsia="仿宋" w:cs="仿宋_GB2312"/>
        </w:rPr>
      </w:pPr>
      <w:r>
        <w:rPr>
          <w:rFonts w:hint="eastAsia" w:ascii="仿宋" w:hAnsi="仿宋" w:eastAsia="仿宋" w:cs="仿宋_GB2312"/>
        </w:rPr>
        <w:t>3</w:t>
      </w:r>
      <w:r>
        <w:rPr>
          <w:rFonts w:ascii="仿宋" w:hAnsi="仿宋" w:eastAsia="仿宋" w:cs="仿宋_GB2312"/>
        </w:rPr>
        <w:t>.</w:t>
      </w:r>
      <w:r>
        <w:rPr>
          <w:rFonts w:hint="eastAsia" w:ascii="仿宋" w:hAnsi="仿宋" w:eastAsia="仿宋" w:cs="仿宋_GB2312"/>
        </w:rPr>
        <w:t>年初结转和结余：指以前年度尚未完成、结转到本年按有关规定继续使用的资金。</w:t>
      </w:r>
    </w:p>
    <w:p>
      <w:pPr>
        <w:spacing w:line="580" w:lineRule="exact"/>
        <w:ind w:firstLine="640" w:firstLineChars="200"/>
        <w:rPr>
          <w:rFonts w:ascii="仿宋" w:hAnsi="仿宋" w:eastAsia="仿宋" w:cs="仿宋_GB2312"/>
        </w:rPr>
      </w:pPr>
      <w:r>
        <w:rPr>
          <w:rFonts w:hint="eastAsia" w:ascii="仿宋" w:hAnsi="仿宋" w:eastAsia="仿宋" w:cs="仿宋_GB2312"/>
        </w:rPr>
        <w:t>4.年末结转和结余：指单位按有关规定结转到下年或以后年度继续使用的资金。</w:t>
      </w:r>
    </w:p>
    <w:p>
      <w:pPr>
        <w:spacing w:line="580" w:lineRule="exact"/>
        <w:ind w:firstLine="640" w:firstLineChars="200"/>
        <w:rPr>
          <w:rFonts w:ascii="仿宋" w:hAnsi="仿宋" w:eastAsia="仿宋" w:cs="仿宋_GB2312"/>
        </w:rPr>
      </w:pPr>
      <w:r>
        <w:rPr>
          <w:rFonts w:hint="eastAsia" w:ascii="仿宋" w:hAnsi="仿宋" w:eastAsia="仿宋" w:cs="仿宋_GB2312"/>
        </w:rPr>
        <w:t>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580" w:lineRule="exact"/>
        <w:ind w:firstLine="640" w:firstLineChars="200"/>
        <w:rPr>
          <w:rFonts w:ascii="仿宋" w:hAnsi="仿宋" w:eastAsia="仿宋" w:cs="仿宋_GB2312"/>
        </w:rPr>
      </w:pPr>
      <w:r>
        <w:rPr>
          <w:rFonts w:hint="eastAsia" w:ascii="仿宋" w:hAnsi="仿宋" w:eastAsia="仿宋" w:cs="仿宋_GB2312"/>
        </w:rPr>
        <w:t>6.社会保障和就业（208类）行政事业单位养老（05款）机关事业单位基本养老保险缴费支出（05项）: 指机关事业单位实施养老保险制度由单位缴纳的基本养老保险支出。</w:t>
      </w:r>
    </w:p>
    <w:p>
      <w:pPr>
        <w:spacing w:line="580" w:lineRule="exact"/>
        <w:ind w:firstLine="640" w:firstLineChars="200"/>
        <w:rPr>
          <w:rFonts w:ascii="仿宋" w:hAnsi="仿宋" w:eastAsia="仿宋" w:cs="仿宋_GB2312"/>
        </w:rPr>
      </w:pPr>
      <w:r>
        <w:rPr>
          <w:rFonts w:hint="eastAsia" w:ascii="仿宋" w:hAnsi="仿宋" w:eastAsia="仿宋" w:cs="仿宋_GB2312"/>
        </w:rPr>
        <w:t xml:space="preserve">7.社会保障和就业（208类）行政事业单位养老（05款）机关事业单位职业年金缴费支出（06项）:指机关事业单位实施养老保险制度由单位缴纳的职业年金支出。 </w:t>
      </w:r>
    </w:p>
    <w:p>
      <w:pPr>
        <w:spacing w:line="580" w:lineRule="exact"/>
        <w:ind w:firstLine="640" w:firstLineChars="200"/>
        <w:rPr>
          <w:rFonts w:ascii="仿宋" w:hAnsi="仿宋" w:eastAsia="仿宋" w:cs="仿宋_GB2312"/>
        </w:rPr>
      </w:pPr>
      <w:r>
        <w:rPr>
          <w:rFonts w:hint="eastAsia" w:ascii="仿宋" w:hAnsi="仿宋" w:eastAsia="仿宋" w:cs="仿宋_GB2312"/>
        </w:rPr>
        <w:t>8.卫生健康（210类）计划生育事务（07款）其他计划生育事务支出（99项）:指其他用于计划生育管理事务方面的支出。</w:t>
      </w:r>
    </w:p>
    <w:p>
      <w:pPr>
        <w:spacing w:line="580" w:lineRule="exact"/>
        <w:ind w:firstLine="640" w:firstLineChars="200"/>
        <w:rPr>
          <w:rFonts w:ascii="仿宋" w:hAnsi="仿宋" w:eastAsia="仿宋" w:cs="仿宋_GB2312"/>
        </w:rPr>
      </w:pPr>
      <w:r>
        <w:rPr>
          <w:rFonts w:hint="eastAsia" w:ascii="仿宋" w:hAnsi="仿宋" w:eastAsia="仿宋" w:cs="仿宋_GB2312"/>
        </w:rPr>
        <w:t>9.卫生健康（210类）行政事业单位医疗（11款）事业单位医疗（02项）:指财政部门集中安排的事业单位基本医疗保险缴费经费，未参加医疗保险的事业单位的公费医疗经费，按国家规定享受离休人员待遇的医疗经费。</w:t>
      </w:r>
    </w:p>
    <w:p>
      <w:pPr>
        <w:spacing w:line="580" w:lineRule="exact"/>
        <w:ind w:firstLine="640" w:firstLineChars="200"/>
        <w:rPr>
          <w:rFonts w:ascii="仿宋" w:hAnsi="仿宋" w:eastAsia="仿宋" w:cs="仿宋_GB2312"/>
        </w:rPr>
      </w:pPr>
      <w:r>
        <w:rPr>
          <w:rFonts w:hint="eastAsia" w:ascii="仿宋" w:hAnsi="仿宋" w:eastAsia="仿宋" w:cs="仿宋_GB2312"/>
        </w:rPr>
        <w:t>10.城乡社区（212类）城乡社区管理事务（01款）住宅建设与房地产市场监管（09项）:指调控房地产市场运行、研究拟订城镇住房制度改革法规、对住房公积金和其他房改资金进行政策指导并监督使用等方面的支出。</w:t>
      </w:r>
    </w:p>
    <w:p>
      <w:pPr>
        <w:spacing w:line="580" w:lineRule="exact"/>
        <w:ind w:firstLine="640" w:firstLineChars="200"/>
        <w:rPr>
          <w:rFonts w:ascii="仿宋" w:hAnsi="仿宋" w:eastAsia="仿宋" w:cs="仿宋_GB2312"/>
        </w:rPr>
      </w:pPr>
      <w:r>
        <w:rPr>
          <w:rFonts w:hint="eastAsia" w:ascii="仿宋" w:hAnsi="仿宋" w:eastAsia="仿宋" w:cs="仿宋_GB2312"/>
        </w:rPr>
        <w:t>11.城乡社区（212类）城乡社区管理事务（01款）其他城乡社区管理事务支出（99项）:指其他用于城乡社区管理事务方面的支出。</w:t>
      </w:r>
    </w:p>
    <w:p>
      <w:pPr>
        <w:spacing w:line="580" w:lineRule="exact"/>
        <w:ind w:firstLine="640" w:firstLineChars="200"/>
        <w:rPr>
          <w:rFonts w:ascii="仿宋" w:hAnsi="仿宋" w:eastAsia="仿宋" w:cs="仿宋_GB2312"/>
        </w:rPr>
      </w:pPr>
      <w:r>
        <w:rPr>
          <w:rFonts w:hint="eastAsia" w:ascii="仿宋" w:hAnsi="仿宋" w:eastAsia="仿宋" w:cs="仿宋_GB2312"/>
        </w:rPr>
        <w:t>12.住房保障（221类）住房改革（02款）住房公积金（01项）:指行政事业单位按人力资源和社会保障部、财政部规定的基本工资和津贴补贴以及规定比例为职工缴纳的住房公积金。</w:t>
      </w:r>
    </w:p>
    <w:p>
      <w:pPr>
        <w:spacing w:line="580" w:lineRule="exact"/>
        <w:ind w:firstLine="640" w:firstLineChars="200"/>
        <w:rPr>
          <w:rFonts w:ascii="仿宋" w:hAnsi="仿宋" w:eastAsia="仿宋" w:cs="仿宋_GB2312"/>
        </w:rPr>
      </w:pPr>
      <w:r>
        <w:rPr>
          <w:rFonts w:hint="eastAsia" w:ascii="仿宋" w:hAnsi="仿宋" w:eastAsia="仿宋" w:cs="仿宋_GB2312"/>
        </w:rPr>
        <w:t>13.住房保障（221类）住房改革（02款）购房补贴（03项）:指按房改政策规定，行政事业单位向符合条件职工（含离退休人员）、军队（含武警）向转役复员离退休人员发放的用于购买住房的补贴。</w:t>
      </w:r>
    </w:p>
    <w:p>
      <w:pPr>
        <w:spacing w:line="580" w:lineRule="exact"/>
        <w:ind w:firstLine="640" w:firstLineChars="200"/>
        <w:rPr>
          <w:rFonts w:ascii="仿宋" w:hAnsi="仿宋" w:eastAsia="仿宋" w:cs="仿宋_GB2312"/>
        </w:rPr>
      </w:pPr>
      <w:r>
        <w:rPr>
          <w:rFonts w:hint="eastAsia" w:ascii="仿宋" w:hAnsi="仿宋" w:eastAsia="仿宋" w:cs="仿宋_GB2312"/>
        </w:rPr>
        <w:t>14.基本支出：指为保障机构正常运转、完成日常工作任务而发生的人员支出和公用支出。</w:t>
      </w:r>
    </w:p>
    <w:p>
      <w:pPr>
        <w:spacing w:line="580" w:lineRule="exact"/>
        <w:ind w:firstLine="640" w:firstLineChars="200"/>
        <w:rPr>
          <w:rFonts w:ascii="仿宋" w:hAnsi="仿宋" w:eastAsia="仿宋" w:cs="仿宋_GB2312"/>
        </w:rPr>
      </w:pPr>
      <w:r>
        <w:rPr>
          <w:rFonts w:hint="eastAsia" w:ascii="仿宋" w:hAnsi="仿宋" w:eastAsia="仿宋" w:cs="仿宋_GB2312"/>
        </w:rPr>
        <w:t>15</w:t>
      </w:r>
      <w:r>
        <w:rPr>
          <w:rFonts w:ascii="仿宋" w:hAnsi="仿宋" w:eastAsia="仿宋" w:cs="仿宋_GB2312"/>
        </w:rPr>
        <w:t>.</w:t>
      </w:r>
      <w:r>
        <w:rPr>
          <w:rFonts w:hint="eastAsia" w:ascii="仿宋" w:hAnsi="仿宋" w:eastAsia="仿宋" w:cs="仿宋_GB2312"/>
        </w:rPr>
        <w:t>项目支出：指在基本支出之外为完成特定行政任务和事业发展目标所发生的支出。</w:t>
      </w:r>
    </w:p>
    <w:p>
      <w:pPr>
        <w:spacing w:line="580" w:lineRule="exact"/>
        <w:ind w:firstLine="640" w:firstLineChars="200"/>
        <w:rPr>
          <w:rFonts w:ascii="仿宋" w:hAnsi="仿宋" w:eastAsia="仿宋" w:cs="仿宋_GB2312"/>
        </w:rPr>
      </w:pPr>
      <w:r>
        <w:rPr>
          <w:rFonts w:hint="eastAsia" w:ascii="仿宋" w:hAnsi="仿宋" w:eastAsia="仿宋" w:cs="仿宋_GB2312"/>
        </w:rPr>
        <w:t>16.“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580" w:lineRule="exact"/>
        <w:ind w:firstLine="640" w:firstLineChars="200"/>
        <w:rPr>
          <w:rFonts w:ascii="仿宋" w:hAnsi="仿宋" w:eastAsia="仿宋" w:cs="仿宋_GB2312"/>
        </w:rPr>
      </w:pPr>
    </w:p>
    <w:p>
      <w:pPr>
        <w:spacing w:line="580" w:lineRule="exact"/>
        <w:ind w:firstLine="640" w:firstLineChars="200"/>
        <w:rPr>
          <w:rFonts w:ascii="仿宋" w:hAnsi="仿宋" w:eastAsia="仿宋" w:cs="仿宋_GB2312"/>
        </w:rPr>
      </w:pPr>
    </w:p>
    <w:p>
      <w:pPr>
        <w:spacing w:line="580" w:lineRule="exact"/>
        <w:ind w:firstLine="640" w:firstLineChars="200"/>
        <w:rPr>
          <w:rFonts w:ascii="仿宋" w:hAnsi="仿宋" w:eastAsia="仿宋" w:cs="仿宋_GB2312"/>
        </w:rPr>
      </w:pPr>
    </w:p>
    <w:p>
      <w:pPr>
        <w:spacing w:line="580" w:lineRule="exact"/>
        <w:ind w:firstLine="640" w:firstLineChars="200"/>
        <w:rPr>
          <w:rFonts w:ascii="仿宋" w:hAnsi="仿宋" w:eastAsia="仿宋" w:cs="仿宋_GB2312"/>
        </w:rPr>
      </w:pPr>
    </w:p>
    <w:p>
      <w:pPr>
        <w:spacing w:line="580" w:lineRule="exact"/>
        <w:ind w:firstLine="640" w:firstLineChars="200"/>
        <w:rPr>
          <w:rFonts w:ascii="仿宋" w:hAnsi="仿宋" w:eastAsia="仿宋" w:cs="仿宋_GB2312"/>
        </w:rPr>
      </w:pPr>
    </w:p>
    <w:p>
      <w:pPr>
        <w:spacing w:line="580" w:lineRule="exact"/>
        <w:ind w:firstLine="640" w:firstLineChars="200"/>
        <w:rPr>
          <w:rFonts w:ascii="仿宋" w:hAnsi="仿宋" w:eastAsia="仿宋" w:cs="仿宋_GB2312"/>
        </w:rPr>
      </w:pPr>
    </w:p>
    <w:p>
      <w:pPr>
        <w:spacing w:line="580" w:lineRule="exact"/>
        <w:ind w:firstLine="640" w:firstLineChars="200"/>
        <w:rPr>
          <w:rFonts w:ascii="仿宋" w:hAnsi="仿宋" w:eastAsia="仿宋" w:cs="仿宋_GB2312"/>
        </w:rPr>
      </w:pPr>
    </w:p>
    <w:p>
      <w:pPr>
        <w:spacing w:line="580" w:lineRule="exact"/>
        <w:ind w:firstLine="640" w:firstLineChars="200"/>
        <w:rPr>
          <w:rFonts w:ascii="仿宋" w:hAnsi="仿宋" w:eastAsia="仿宋" w:cs="仿宋_GB2312"/>
        </w:rPr>
      </w:pPr>
    </w:p>
    <w:p>
      <w:pPr>
        <w:spacing w:line="580" w:lineRule="exact"/>
        <w:ind w:firstLine="640" w:firstLineChars="200"/>
        <w:rPr>
          <w:rFonts w:ascii="仿宋" w:hAnsi="仿宋" w:eastAsia="仿宋" w:cs="仿宋_GB2312"/>
        </w:rPr>
      </w:pPr>
    </w:p>
    <w:p>
      <w:pPr>
        <w:spacing w:line="580" w:lineRule="exact"/>
        <w:ind w:firstLine="640" w:firstLineChars="200"/>
        <w:rPr>
          <w:rFonts w:ascii="仿宋" w:hAnsi="仿宋" w:eastAsia="仿宋" w:cs="仿宋_GB2312"/>
        </w:rPr>
      </w:pPr>
    </w:p>
    <w:p>
      <w:pPr>
        <w:spacing w:line="580" w:lineRule="exact"/>
        <w:ind w:firstLine="640" w:firstLineChars="200"/>
        <w:rPr>
          <w:rFonts w:ascii="仿宋" w:hAnsi="仿宋" w:eastAsia="仿宋" w:cs="仿宋_GB2312"/>
        </w:rPr>
      </w:pPr>
    </w:p>
    <w:p>
      <w:pPr>
        <w:spacing w:line="580" w:lineRule="exact"/>
        <w:ind w:firstLine="640" w:firstLineChars="200"/>
        <w:rPr>
          <w:rFonts w:ascii="仿宋" w:hAnsi="仿宋" w:eastAsia="仿宋" w:cs="仿宋_GB2312"/>
        </w:rPr>
      </w:pPr>
    </w:p>
    <w:p>
      <w:pPr>
        <w:spacing w:line="580" w:lineRule="exact"/>
        <w:ind w:firstLine="640" w:firstLineChars="200"/>
        <w:rPr>
          <w:rFonts w:ascii="仿宋" w:hAnsi="仿宋" w:eastAsia="仿宋" w:cs="仿宋_GB2312"/>
        </w:rPr>
      </w:pPr>
    </w:p>
    <w:p>
      <w:pPr>
        <w:spacing w:line="580" w:lineRule="exact"/>
        <w:ind w:firstLine="640" w:firstLineChars="200"/>
        <w:rPr>
          <w:rFonts w:ascii="仿宋" w:hAnsi="仿宋" w:eastAsia="仿宋" w:cs="仿宋_GB2312"/>
        </w:rPr>
      </w:pPr>
    </w:p>
    <w:p>
      <w:pPr>
        <w:spacing w:line="580" w:lineRule="exact"/>
        <w:ind w:firstLine="640" w:firstLineChars="200"/>
        <w:rPr>
          <w:rFonts w:ascii="仿宋" w:hAnsi="仿宋" w:eastAsia="仿宋" w:cs="仿宋_GB2312"/>
        </w:rPr>
      </w:pPr>
    </w:p>
    <w:p>
      <w:pPr>
        <w:spacing w:line="580" w:lineRule="exact"/>
        <w:ind w:firstLine="640" w:firstLineChars="200"/>
        <w:rPr>
          <w:rFonts w:ascii="仿宋" w:hAnsi="仿宋" w:eastAsia="仿宋" w:cs="仿宋_GB2312"/>
        </w:rPr>
      </w:pPr>
    </w:p>
    <w:p>
      <w:pPr>
        <w:spacing w:line="580" w:lineRule="exact"/>
        <w:ind w:firstLine="640" w:firstLineChars="200"/>
        <w:rPr>
          <w:rFonts w:ascii="仿宋" w:hAnsi="仿宋" w:eastAsia="仿宋" w:cs="仿宋_GB2312"/>
        </w:rPr>
      </w:pPr>
    </w:p>
    <w:p>
      <w:pPr>
        <w:spacing w:line="580" w:lineRule="exact"/>
        <w:rPr>
          <w:rFonts w:ascii="仿宋" w:hAnsi="仿宋" w:eastAsia="仿宋" w:cs="仿宋_GB2312"/>
        </w:rPr>
      </w:pPr>
    </w:p>
    <w:p>
      <w:pPr>
        <w:pStyle w:val="2"/>
        <w:ind w:right="440"/>
        <w:jc w:val="center"/>
        <w:rPr>
          <w:bCs w:val="0"/>
          <w:color w:val="000000"/>
          <w:sz w:val="32"/>
          <w:szCs w:val="32"/>
        </w:rPr>
      </w:pPr>
      <w:bookmarkStart w:id="156" w:name="_Toc114147203"/>
      <w:r>
        <w:rPr>
          <w:rFonts w:hint="eastAsia" w:ascii="黑体" w:hAnsi="黑体" w:eastAsia="黑体"/>
          <w:b w:val="0"/>
          <w:color w:val="000000"/>
          <w:sz w:val="32"/>
          <w:szCs w:val="32"/>
        </w:rPr>
        <w:t>第四部分 附件</w:t>
      </w:r>
      <w:bookmarkEnd w:id="156"/>
    </w:p>
    <w:p>
      <w:pPr>
        <w:spacing w:line="600" w:lineRule="exact"/>
        <w:jc w:val="left"/>
        <w:outlineLvl w:val="1"/>
        <w:rPr>
          <w:rFonts w:ascii="方正小标宋简体" w:hAnsi="方正小标宋简体" w:eastAsia="方正小标宋简体" w:cs="方正小标宋简体"/>
        </w:rPr>
      </w:pPr>
      <w:bookmarkStart w:id="157" w:name="_Toc114147204"/>
      <w:bookmarkStart w:id="158" w:name="_Toc83220715"/>
      <w:r>
        <w:rPr>
          <w:rFonts w:hint="eastAsia" w:ascii="黑体" w:hAnsi="黑体" w:eastAsia="黑体" w:cs="黑体"/>
        </w:rPr>
        <w:t>附件</w:t>
      </w:r>
      <w:r>
        <w:rPr>
          <w:rFonts w:ascii="黑体" w:hAnsi="黑体" w:eastAsia="黑体" w:cs="黑体"/>
        </w:rPr>
        <w:t>1</w:t>
      </w:r>
      <w:bookmarkEnd w:id="157"/>
      <w:bookmarkEnd w:id="158"/>
    </w:p>
    <w:p>
      <w:pPr>
        <w:spacing w:line="580" w:lineRule="exact"/>
        <w:jc w:val="center"/>
        <w:rPr>
          <w:rFonts w:ascii="方正小标宋简体" w:hAnsi="方正小标宋简体" w:eastAsia="方正小标宋简体" w:cs="方正小标宋简体"/>
          <w:sz w:val="44"/>
          <w:szCs w:val="44"/>
        </w:rPr>
      </w:pPr>
    </w:p>
    <w:p>
      <w:pPr>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2020年度绵阳市房屋征收与补偿中心</w:t>
      </w:r>
    </w:p>
    <w:p>
      <w:pPr>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整体支出绩效评价报告</w:t>
      </w:r>
    </w:p>
    <w:p>
      <w:pPr>
        <w:spacing w:line="520" w:lineRule="exact"/>
        <w:ind w:firstLine="640" w:firstLineChars="200"/>
        <w:rPr>
          <w:rFonts w:ascii="黑体" w:hAnsi="黑体" w:eastAsia="黑体" w:cs="黑体"/>
        </w:rPr>
      </w:pPr>
      <w:r>
        <w:rPr>
          <w:rFonts w:hint="eastAsia" w:ascii="黑体" w:hAnsi="黑体" w:eastAsia="黑体" w:cs="黑体"/>
        </w:rPr>
        <w:t>一、单位概况</w:t>
      </w:r>
    </w:p>
    <w:p>
      <w:pPr>
        <w:spacing w:line="520" w:lineRule="exact"/>
        <w:ind w:firstLine="643" w:firstLineChars="200"/>
        <w:rPr>
          <w:rFonts w:ascii="仿宋" w:hAnsi="仿宋" w:eastAsia="仿宋" w:cs="楷体_GB2312"/>
          <w:b/>
          <w:bCs/>
        </w:rPr>
      </w:pPr>
      <w:r>
        <w:rPr>
          <w:rFonts w:hint="eastAsia" w:ascii="仿宋" w:hAnsi="仿宋" w:eastAsia="仿宋" w:cs="楷体_GB2312"/>
          <w:b/>
          <w:bCs/>
        </w:rPr>
        <w:t>（一）机构组成。</w:t>
      </w:r>
    </w:p>
    <w:p>
      <w:pPr>
        <w:spacing w:line="580" w:lineRule="exact"/>
        <w:ind w:firstLine="640" w:firstLineChars="200"/>
        <w:rPr>
          <w:rFonts w:ascii="仿宋" w:hAnsi="仿宋" w:eastAsia="仿宋" w:cs="仿宋_GB2312"/>
        </w:rPr>
      </w:pPr>
      <w:r>
        <w:rPr>
          <w:rFonts w:hint="eastAsia" w:ascii="仿宋" w:hAnsi="仿宋" w:eastAsia="仿宋" w:cs="仿宋_GB2312"/>
        </w:rPr>
        <w:t>中心是由市住建委管理、市财政全额拨款的正科级公益一类事业单位。</w:t>
      </w:r>
    </w:p>
    <w:p>
      <w:pPr>
        <w:spacing w:line="520" w:lineRule="exact"/>
        <w:ind w:firstLine="643" w:firstLineChars="200"/>
        <w:rPr>
          <w:rFonts w:ascii="仿宋" w:hAnsi="仿宋" w:eastAsia="仿宋" w:cs="楷体_GB2312"/>
          <w:b/>
          <w:bCs/>
        </w:rPr>
      </w:pPr>
      <w:r>
        <w:rPr>
          <w:rFonts w:hint="eastAsia" w:ascii="仿宋" w:hAnsi="仿宋" w:eastAsia="仿宋" w:cs="楷体_GB2312"/>
          <w:b/>
          <w:bCs/>
        </w:rPr>
        <w:t>（二）机构职能。</w:t>
      </w:r>
    </w:p>
    <w:p>
      <w:pPr>
        <w:spacing w:line="580" w:lineRule="exact"/>
        <w:ind w:firstLine="640" w:firstLineChars="200"/>
        <w:rPr>
          <w:rFonts w:ascii="仿宋" w:hAnsi="仿宋" w:eastAsia="仿宋" w:cs="仿宋_GB2312"/>
        </w:rPr>
      </w:pPr>
      <w:r>
        <w:rPr>
          <w:rFonts w:hint="eastAsia" w:ascii="仿宋" w:hAnsi="仿宋" w:eastAsia="仿宋" w:cs="仿宋_GB2312"/>
        </w:rPr>
        <w:t>草拟绵阳城市规划区范围内国有土地上房屋征收与补偿方案，负责委托绵阳城市规划区范围内房屋征收实施单位；承办绵阳城市规划区范围内国有土地上房屋征收范围内的房屋权属、区位、用途、建筑面积等调查登记，做好数据统计、资料整理汇总等工作；参与绵阳城市规划区范围内国有土地上房屋征收补偿方案论证、公告、公示、听证和社会稳定风险评估等工作；负责绵阳城市规划区范围内房屋征收补偿专项资金的管理；承办绵阳城市规划区范围内国有土地上房屋征收评估机构选定工作；负责绵阳城市规划区范围内房屋征收补偿方案的有关宣传、解释工作，与被征收人洽商房屋征收补偿具体事宜。经市房屋征收办授权与被征收人签订国有土地上房屋征收补偿协议，组织被征收房屋的拆除；负责做好房屋征收相关信访、调解和维稳工作；负责绵阳城市规划区范围内国有土地上房屋征收与补偿档案的管理；负责承办绵阳城区范围内旧城改造项目相关工作。</w:t>
      </w:r>
    </w:p>
    <w:p>
      <w:pPr>
        <w:spacing w:line="520" w:lineRule="exact"/>
        <w:ind w:firstLine="643" w:firstLineChars="200"/>
        <w:rPr>
          <w:rFonts w:ascii="仿宋" w:hAnsi="仿宋" w:eastAsia="仿宋" w:cs="楷体_GB2312"/>
          <w:b/>
          <w:bCs/>
        </w:rPr>
      </w:pPr>
      <w:r>
        <w:rPr>
          <w:rFonts w:hint="eastAsia" w:ascii="仿宋" w:hAnsi="仿宋" w:eastAsia="仿宋" w:cs="楷体_GB2312"/>
          <w:b/>
          <w:bCs/>
        </w:rPr>
        <w:t>（三）人员概况。</w:t>
      </w:r>
    </w:p>
    <w:p>
      <w:pPr>
        <w:spacing w:line="580" w:lineRule="exact"/>
        <w:ind w:firstLine="640" w:firstLineChars="200"/>
        <w:rPr>
          <w:rFonts w:ascii="仿宋" w:hAnsi="仿宋" w:eastAsia="仿宋" w:cs="仿宋_GB2312"/>
        </w:rPr>
      </w:pPr>
      <w:r>
        <w:rPr>
          <w:rFonts w:hint="eastAsia" w:ascii="仿宋" w:hAnsi="仿宋" w:eastAsia="仿宋" w:cs="仿宋_GB2312"/>
        </w:rPr>
        <w:t>中心共有4个内设机构，核定事业编制16名。</w:t>
      </w:r>
    </w:p>
    <w:p>
      <w:pPr>
        <w:spacing w:line="580" w:lineRule="exact"/>
        <w:ind w:firstLine="640" w:firstLineChars="200"/>
        <w:rPr>
          <w:rFonts w:ascii="仿宋" w:hAnsi="仿宋" w:eastAsia="仿宋" w:cs="仿宋_GB2312"/>
        </w:rPr>
      </w:pPr>
      <w:r>
        <w:rPr>
          <w:rFonts w:hint="eastAsia" w:ascii="仿宋" w:hAnsi="仿宋" w:eastAsia="仿宋" w:cs="仿宋_GB2312"/>
        </w:rPr>
        <w:t>2021年资产负债表日，中心实有正式职工及长期聘用人员14名。其中：正式职工13名，长期聘用人员1名。</w:t>
      </w:r>
    </w:p>
    <w:p>
      <w:pPr>
        <w:spacing w:line="580" w:lineRule="exact"/>
        <w:ind w:firstLine="640" w:firstLineChars="200"/>
        <w:rPr>
          <w:rFonts w:ascii="仿宋" w:hAnsi="仿宋" w:eastAsia="仿宋" w:cs="黑体"/>
        </w:rPr>
      </w:pPr>
      <w:r>
        <w:rPr>
          <w:rFonts w:hint="eastAsia" w:ascii="仿宋" w:hAnsi="仿宋" w:eastAsia="仿宋" w:cs="黑体"/>
        </w:rPr>
        <w:t>二、</w:t>
      </w:r>
      <w:r>
        <w:rPr>
          <w:rFonts w:hint="eastAsia" w:ascii="黑体" w:hAnsi="黑体" w:eastAsia="黑体" w:cs="黑体"/>
        </w:rPr>
        <w:t>部门财政资金收支情况</w:t>
      </w:r>
    </w:p>
    <w:p>
      <w:pPr>
        <w:spacing w:line="520" w:lineRule="exact"/>
        <w:ind w:firstLine="643" w:firstLineChars="200"/>
        <w:rPr>
          <w:rFonts w:ascii="仿宋" w:hAnsi="仿宋" w:eastAsia="仿宋" w:cs="楷体_GB2312"/>
          <w:b/>
          <w:bCs/>
        </w:rPr>
      </w:pPr>
      <w:r>
        <w:rPr>
          <w:rFonts w:hint="eastAsia" w:ascii="仿宋" w:hAnsi="仿宋" w:eastAsia="仿宋" w:cs="楷体_GB2312"/>
          <w:b/>
          <w:bCs/>
        </w:rPr>
        <w:t>（一）部门财政资金收入情况。</w:t>
      </w:r>
    </w:p>
    <w:p>
      <w:pPr>
        <w:spacing w:line="520" w:lineRule="exact"/>
        <w:ind w:firstLine="640" w:firstLineChars="200"/>
        <w:rPr>
          <w:rFonts w:ascii="仿宋" w:hAnsi="仿宋" w:eastAsia="仿宋"/>
        </w:rPr>
      </w:pPr>
      <w:r>
        <w:rPr>
          <w:rFonts w:hint="eastAsia" w:ascii="仿宋" w:hAnsi="仿宋" w:eastAsia="仿宋"/>
        </w:rPr>
        <w:t>中心2021年财政拨款收入合计292.80万元，其中：机关事业单位基本养老保险缴费支出（2080505）16.81万元，机关事业单位职业年金缴费支出（2080506）8.41万元，事业单位医疗支出（2101102）6.23万元，住宅与房地产市场监管（2120109）136.06万元，其他城乡社区管理事务支出（2120199）100.63万元，住房公积金（22102021）19.48万元，购房补贴（2210203）5.14万元，其他计划生育事务支出（2100799）0.04万元。</w:t>
      </w:r>
    </w:p>
    <w:p>
      <w:pPr>
        <w:spacing w:line="520" w:lineRule="exact"/>
        <w:ind w:firstLine="643" w:firstLineChars="200"/>
        <w:rPr>
          <w:rFonts w:ascii="仿宋" w:hAnsi="仿宋" w:eastAsia="仿宋" w:cs="楷体_GB2312"/>
          <w:b/>
          <w:bCs/>
        </w:rPr>
      </w:pPr>
      <w:r>
        <w:rPr>
          <w:rFonts w:hint="eastAsia" w:ascii="仿宋" w:hAnsi="仿宋" w:eastAsia="仿宋" w:cs="楷体_GB2312"/>
          <w:b/>
          <w:bCs/>
        </w:rPr>
        <w:t>（二）部门财政资金支出情况。</w:t>
      </w:r>
    </w:p>
    <w:p>
      <w:pPr>
        <w:spacing w:line="520" w:lineRule="exact"/>
        <w:ind w:firstLine="640" w:firstLineChars="200"/>
        <w:rPr>
          <w:rFonts w:ascii="仿宋" w:hAnsi="仿宋" w:eastAsia="仿宋"/>
        </w:rPr>
      </w:pPr>
      <w:r>
        <w:rPr>
          <w:rFonts w:hint="eastAsia" w:ascii="仿宋" w:hAnsi="仿宋" w:eastAsia="仿宋"/>
        </w:rPr>
        <w:t>中心2021年财政拨款支出数为276.29万元，其中：人员经费199.26万元，日常公用经费16.53万元，项目支出60,50万元。从以上数据可以看出，工资福利支出、商品服务支出是中心事业支出的主要内容。</w:t>
      </w:r>
    </w:p>
    <w:p>
      <w:pPr>
        <w:spacing w:line="580" w:lineRule="exact"/>
        <w:ind w:firstLine="640" w:firstLineChars="200"/>
        <w:rPr>
          <w:rFonts w:ascii="黑体" w:hAnsi="黑体" w:eastAsia="黑体" w:cs="黑体"/>
        </w:rPr>
      </w:pPr>
      <w:r>
        <w:rPr>
          <w:rFonts w:hint="eastAsia" w:ascii="黑体" w:hAnsi="黑体" w:eastAsia="黑体" w:cs="黑体"/>
        </w:rPr>
        <w:t>三、部门整体支出绩效管理情况</w:t>
      </w:r>
    </w:p>
    <w:p>
      <w:pPr>
        <w:widowControl/>
        <w:adjustRightInd w:val="0"/>
        <w:snapToGrid w:val="0"/>
        <w:spacing w:line="580" w:lineRule="exact"/>
        <w:ind w:firstLine="643" w:firstLineChars="200"/>
        <w:contextualSpacing/>
        <w:jc w:val="left"/>
        <w:rPr>
          <w:rFonts w:ascii="仿宋" w:hAnsi="仿宋" w:eastAsia="仿宋" w:cs="宋体"/>
          <w:b/>
          <w:bCs/>
          <w:color w:val="000000"/>
          <w:kern w:val="0"/>
          <w:shd w:val="clear" w:color="auto" w:fill="FFFFFF"/>
          <w:lang w:val="zh-CN"/>
        </w:rPr>
      </w:pPr>
      <w:r>
        <w:rPr>
          <w:rFonts w:hint="eastAsia" w:ascii="仿宋" w:hAnsi="仿宋" w:eastAsia="仿宋" w:cs="宋体"/>
          <w:b/>
          <w:bCs/>
          <w:color w:val="000000"/>
          <w:kern w:val="0"/>
          <w:shd w:val="clear" w:color="auto" w:fill="FFFFFF"/>
          <w:lang w:val="zh-CN"/>
        </w:rPr>
        <w:t>（一）单位预算管理。</w:t>
      </w:r>
    </w:p>
    <w:p>
      <w:pPr>
        <w:pStyle w:val="29"/>
        <w:ind w:firstLine="640" w:firstLineChars="200"/>
        <w:rPr>
          <w:rFonts w:hAnsi="仿宋" w:cs="宋体"/>
          <w:sz w:val="32"/>
          <w:szCs w:val="32"/>
          <w:shd w:val="clear" w:color="auto" w:fill="FFFFFF"/>
        </w:rPr>
      </w:pPr>
      <w:r>
        <w:rPr>
          <w:rFonts w:hint="eastAsia" w:hAnsi="仿宋" w:cs="宋体"/>
          <w:sz w:val="32"/>
          <w:szCs w:val="32"/>
          <w:shd w:val="clear" w:color="auto" w:fill="FFFFFF"/>
        </w:rPr>
        <w:t>1、预算编制</w:t>
      </w:r>
    </w:p>
    <w:p>
      <w:pPr>
        <w:pStyle w:val="29"/>
        <w:ind w:firstLine="640" w:firstLineChars="200"/>
        <w:rPr>
          <w:rFonts w:hAnsi="仿宋" w:cs="宋体"/>
          <w:sz w:val="32"/>
          <w:szCs w:val="32"/>
          <w:shd w:val="clear" w:color="auto" w:fill="FFFFFF"/>
        </w:rPr>
      </w:pPr>
      <w:r>
        <w:rPr>
          <w:rFonts w:hint="eastAsia" w:hAnsi="仿宋" w:cs="宋体"/>
          <w:sz w:val="32"/>
          <w:szCs w:val="32"/>
          <w:shd w:val="clear" w:color="auto" w:fill="FFFFFF"/>
        </w:rPr>
        <w:t>（1）预算目标制定</w:t>
      </w:r>
    </w:p>
    <w:p>
      <w:pPr>
        <w:spacing w:line="576" w:lineRule="exact"/>
        <w:ind w:firstLine="640" w:firstLineChars="200"/>
        <w:rPr>
          <w:rFonts w:ascii="仿宋" w:hAnsi="仿宋" w:eastAsia="仿宋" w:cs="宋体"/>
          <w:color w:val="000000"/>
          <w:kern w:val="0"/>
          <w:shd w:val="clear" w:color="auto" w:fill="FFFFFF"/>
          <w:lang w:val="zh-CN"/>
        </w:rPr>
      </w:pPr>
      <w:r>
        <w:rPr>
          <w:rFonts w:hint="eastAsia" w:ascii="仿宋" w:hAnsi="仿宋" w:eastAsia="仿宋" w:cs="宋体"/>
          <w:color w:val="000000"/>
          <w:kern w:val="0"/>
          <w:shd w:val="clear" w:color="auto" w:fill="FFFFFF"/>
          <w:lang w:val="zh-CN"/>
        </w:rPr>
        <w:t>我单位严格按照市级部门预算编制通知和有关要求，根据工作职能职责编制当年预算。基本预算中，人员经费按标准，公用经费按定额；专项预算中，我单位根据工作实际，提出当年专项预算经费明细，由中心办公会审核，报市住建委党委会审定后，向财政部门报送。</w:t>
      </w:r>
    </w:p>
    <w:p>
      <w:pPr>
        <w:numPr>
          <w:ilvl w:val="0"/>
          <w:numId w:val="2"/>
        </w:numPr>
        <w:spacing w:line="576" w:lineRule="exact"/>
        <w:ind w:firstLine="640" w:firstLineChars="200"/>
        <w:rPr>
          <w:rFonts w:ascii="仿宋" w:hAnsi="仿宋" w:eastAsia="仿宋" w:cs="宋体"/>
          <w:color w:val="000000"/>
          <w:kern w:val="0"/>
          <w:shd w:val="clear" w:color="auto" w:fill="FFFFFF"/>
          <w:lang w:val="zh-CN"/>
        </w:rPr>
      </w:pPr>
      <w:r>
        <w:rPr>
          <w:rFonts w:hint="eastAsia" w:ascii="仿宋" w:hAnsi="仿宋" w:eastAsia="仿宋" w:cs="宋体"/>
          <w:color w:val="000000"/>
          <w:kern w:val="0"/>
          <w:shd w:val="clear" w:color="auto" w:fill="FFFFFF"/>
          <w:lang w:val="zh-CN"/>
        </w:rPr>
        <w:t>预算目标实现</w:t>
      </w:r>
    </w:p>
    <w:p>
      <w:pPr>
        <w:spacing w:line="576" w:lineRule="exact"/>
        <w:ind w:firstLine="640" w:firstLineChars="200"/>
        <w:rPr>
          <w:rFonts w:ascii="仿宋" w:hAnsi="仿宋" w:eastAsia="仿宋" w:cs="宋体"/>
          <w:color w:val="000000"/>
          <w:kern w:val="0"/>
          <w:shd w:val="clear" w:color="auto" w:fill="FFFFFF"/>
        </w:rPr>
      </w:pPr>
      <w:r>
        <w:rPr>
          <w:rFonts w:hint="eastAsia" w:ascii="仿宋" w:hAnsi="仿宋" w:eastAsia="仿宋" w:cs="宋体"/>
          <w:color w:val="000000"/>
          <w:kern w:val="0"/>
          <w:shd w:val="clear" w:color="auto" w:fill="FFFFFF"/>
          <w:lang w:val="zh-CN"/>
        </w:rPr>
        <w:t>我单位</w:t>
      </w:r>
      <w:r>
        <w:rPr>
          <w:rFonts w:hint="eastAsia" w:ascii="仿宋" w:hAnsi="仿宋" w:eastAsia="仿宋" w:cs="宋体"/>
          <w:color w:val="000000"/>
          <w:kern w:val="0"/>
          <w:shd w:val="clear" w:color="auto" w:fill="FFFFFF"/>
        </w:rPr>
        <w:t>2021年部门预算基本支出全部执行完毕，目标完成率100%；预算项目共计5个，2020年执行完成3个，目标完成率60%，未完成项目主要是房屋征收与补偿经费。</w:t>
      </w:r>
    </w:p>
    <w:p>
      <w:pPr>
        <w:numPr>
          <w:ilvl w:val="0"/>
          <w:numId w:val="2"/>
        </w:numPr>
        <w:spacing w:line="576" w:lineRule="exact"/>
        <w:ind w:firstLine="640" w:firstLineChars="200"/>
        <w:rPr>
          <w:rFonts w:ascii="仿宋" w:hAnsi="仿宋" w:eastAsia="仿宋" w:cs="宋体"/>
          <w:color w:val="000000"/>
          <w:kern w:val="0"/>
          <w:shd w:val="clear" w:color="auto" w:fill="FFFFFF"/>
        </w:rPr>
      </w:pPr>
      <w:r>
        <w:rPr>
          <w:rFonts w:hint="eastAsia" w:ascii="仿宋" w:hAnsi="仿宋" w:eastAsia="仿宋" w:cs="宋体"/>
          <w:color w:val="000000"/>
          <w:kern w:val="0"/>
          <w:shd w:val="clear" w:color="auto" w:fill="FFFFFF"/>
        </w:rPr>
        <w:t>预算编制准确</w:t>
      </w:r>
    </w:p>
    <w:p>
      <w:pPr>
        <w:spacing w:line="576" w:lineRule="exact"/>
        <w:ind w:firstLine="640" w:firstLineChars="200"/>
        <w:rPr>
          <w:rFonts w:ascii="仿宋" w:hAnsi="仿宋" w:eastAsia="仿宋"/>
        </w:rPr>
      </w:pPr>
      <w:r>
        <w:rPr>
          <w:rFonts w:hint="eastAsia" w:ascii="仿宋" w:hAnsi="仿宋" w:eastAsia="仿宋"/>
        </w:rPr>
        <w:t>2021年年中预算调整金额0万元，占预算总额的0%，预算编制准确率100%，预算编制合理。</w:t>
      </w:r>
    </w:p>
    <w:p>
      <w:pPr>
        <w:pStyle w:val="29"/>
        <w:ind w:firstLine="640" w:firstLineChars="200"/>
        <w:rPr>
          <w:rFonts w:hAnsi="仿宋" w:cs="宋体"/>
          <w:sz w:val="32"/>
          <w:szCs w:val="32"/>
          <w:shd w:val="clear" w:color="auto" w:fill="FFFFFF"/>
        </w:rPr>
      </w:pPr>
      <w:r>
        <w:rPr>
          <w:rFonts w:hAnsi="仿宋" w:cs="宋体"/>
          <w:sz w:val="32"/>
          <w:szCs w:val="32"/>
          <w:shd w:val="clear" w:color="auto" w:fill="FFFFFF"/>
        </w:rPr>
        <w:t>2</w:t>
      </w:r>
      <w:r>
        <w:rPr>
          <w:rFonts w:hint="eastAsia" w:hAnsi="仿宋" w:cs="宋体"/>
          <w:sz w:val="32"/>
          <w:szCs w:val="32"/>
          <w:shd w:val="clear" w:color="auto" w:fill="FFFFFF"/>
        </w:rPr>
        <w:t>、预算执行</w:t>
      </w:r>
    </w:p>
    <w:p>
      <w:pPr>
        <w:pStyle w:val="29"/>
        <w:numPr>
          <w:ilvl w:val="0"/>
          <w:numId w:val="3"/>
        </w:numPr>
        <w:ind w:left="623"/>
        <w:rPr>
          <w:rFonts w:hAnsi="仿宋" w:cs="Times New Roman"/>
          <w:color w:val="auto"/>
          <w:kern w:val="2"/>
          <w:sz w:val="32"/>
          <w:szCs w:val="32"/>
        </w:rPr>
      </w:pPr>
      <w:r>
        <w:rPr>
          <w:rFonts w:hint="eastAsia" w:hAnsi="仿宋" w:cs="Times New Roman"/>
          <w:color w:val="auto"/>
          <w:kern w:val="2"/>
          <w:sz w:val="32"/>
          <w:szCs w:val="32"/>
        </w:rPr>
        <w:t>支出控制</w:t>
      </w:r>
    </w:p>
    <w:p>
      <w:pPr>
        <w:pStyle w:val="29"/>
        <w:ind w:firstLine="640" w:firstLineChars="200"/>
        <w:rPr>
          <w:rFonts w:hAnsi="仿宋" w:cs="Times New Roman"/>
          <w:color w:val="auto"/>
          <w:kern w:val="2"/>
          <w:sz w:val="32"/>
          <w:szCs w:val="32"/>
        </w:rPr>
      </w:pPr>
      <w:r>
        <w:rPr>
          <w:rFonts w:hint="eastAsia" w:hAnsi="仿宋" w:cs="Times New Roman"/>
          <w:color w:val="auto"/>
          <w:kern w:val="2"/>
          <w:sz w:val="32"/>
          <w:szCs w:val="32"/>
        </w:rPr>
        <w:t>严格执行预算指标用途，每月根据本单位实际情况，按进度按程序按时申报基本支出指标和项目支出指标，确保我单位人员支出，日常工作和项目支出等正常运转。</w:t>
      </w:r>
    </w:p>
    <w:p>
      <w:pPr>
        <w:pStyle w:val="29"/>
        <w:ind w:firstLine="640" w:firstLineChars="200"/>
        <w:rPr>
          <w:rFonts w:hAnsi="仿宋" w:cs="Times New Roman"/>
          <w:color w:val="auto"/>
          <w:kern w:val="2"/>
          <w:sz w:val="32"/>
          <w:szCs w:val="32"/>
        </w:rPr>
      </w:pPr>
      <w:r>
        <w:rPr>
          <w:rFonts w:hint="eastAsia" w:hAnsi="仿宋" w:cs="Times New Roman"/>
          <w:color w:val="auto"/>
          <w:kern w:val="2"/>
          <w:sz w:val="32"/>
          <w:szCs w:val="32"/>
        </w:rPr>
        <w:t>以绩效目标、事中监控等方式考核项目执行情况，纠正执行过程中的偏差，保障绩效目标的实现。</w:t>
      </w:r>
    </w:p>
    <w:p>
      <w:pPr>
        <w:pStyle w:val="29"/>
        <w:numPr>
          <w:ilvl w:val="0"/>
          <w:numId w:val="3"/>
        </w:numPr>
        <w:ind w:left="623"/>
        <w:rPr>
          <w:rFonts w:hAnsi="仿宋" w:cs="Times New Roman"/>
          <w:color w:val="auto"/>
          <w:kern w:val="2"/>
          <w:sz w:val="32"/>
          <w:szCs w:val="32"/>
        </w:rPr>
      </w:pPr>
      <w:r>
        <w:rPr>
          <w:rFonts w:hint="eastAsia" w:hAnsi="仿宋" w:cs="Times New Roman"/>
          <w:color w:val="auto"/>
          <w:kern w:val="2"/>
          <w:sz w:val="32"/>
          <w:szCs w:val="32"/>
        </w:rPr>
        <w:t>动态调整</w:t>
      </w:r>
    </w:p>
    <w:p>
      <w:pPr>
        <w:pStyle w:val="29"/>
        <w:ind w:left="640" w:leftChars="200"/>
        <w:rPr>
          <w:rFonts w:hAnsi="仿宋" w:cs="宋体"/>
          <w:sz w:val="32"/>
          <w:szCs w:val="32"/>
          <w:shd w:val="clear" w:color="auto" w:fill="FFFFFF"/>
        </w:rPr>
      </w:pPr>
      <w:r>
        <w:rPr>
          <w:rFonts w:hint="eastAsia" w:hAnsi="仿宋" w:cs="Times New Roman"/>
          <w:color w:val="auto"/>
          <w:kern w:val="2"/>
          <w:sz w:val="32"/>
          <w:szCs w:val="32"/>
        </w:rPr>
        <w:t>2021年年中预算无调整</w:t>
      </w:r>
      <w:r>
        <w:rPr>
          <w:rFonts w:hint="eastAsia" w:hAnsi="仿宋" w:cs="宋体"/>
          <w:sz w:val="32"/>
          <w:szCs w:val="32"/>
          <w:shd w:val="clear" w:color="auto" w:fill="FFFFFF"/>
        </w:rPr>
        <w:t>。</w:t>
      </w:r>
    </w:p>
    <w:p>
      <w:pPr>
        <w:pStyle w:val="29"/>
        <w:numPr>
          <w:ilvl w:val="0"/>
          <w:numId w:val="3"/>
        </w:numPr>
        <w:ind w:left="623"/>
        <w:rPr>
          <w:rFonts w:hAnsi="仿宋" w:cs="宋体"/>
          <w:sz w:val="32"/>
          <w:szCs w:val="32"/>
          <w:shd w:val="clear" w:color="auto" w:fill="FFFFFF"/>
        </w:rPr>
      </w:pPr>
      <w:r>
        <w:rPr>
          <w:rFonts w:hint="eastAsia" w:hAnsi="仿宋" w:cs="宋体"/>
          <w:sz w:val="32"/>
          <w:szCs w:val="32"/>
          <w:shd w:val="clear" w:color="auto" w:fill="FFFFFF"/>
        </w:rPr>
        <w:t>预算执行进度</w:t>
      </w:r>
    </w:p>
    <w:p>
      <w:pPr>
        <w:spacing w:line="576" w:lineRule="exact"/>
        <w:ind w:firstLine="640" w:firstLineChars="200"/>
        <w:rPr>
          <w:rFonts w:ascii="仿宋" w:hAnsi="仿宋" w:eastAsia="仿宋" w:cs="宋体"/>
          <w:color w:val="000000"/>
          <w:kern w:val="0"/>
          <w:shd w:val="clear" w:color="auto" w:fill="FFFFFF"/>
        </w:rPr>
      </w:pPr>
      <w:r>
        <w:rPr>
          <w:rFonts w:hint="eastAsia" w:ascii="仿宋" w:hAnsi="仿宋" w:eastAsia="仿宋" w:cs="宋体"/>
          <w:shd w:val="clear" w:color="auto" w:fill="FFFFFF"/>
        </w:rPr>
        <w:t>部门预算项目支出在6月、9月、11月分别对各项目预算</w:t>
      </w:r>
      <w:r>
        <w:rPr>
          <w:rFonts w:hint="eastAsia" w:ascii="仿宋" w:hAnsi="仿宋" w:eastAsia="仿宋" w:cs="宋体"/>
          <w:color w:val="000000"/>
          <w:kern w:val="0"/>
          <w:shd w:val="clear" w:color="auto" w:fill="FFFFFF"/>
        </w:rPr>
        <w:t>的执行进度、执行效果进行了中期评估，除房屋征收安置补偿项目外，各项目基本按工作进度执行。</w:t>
      </w:r>
    </w:p>
    <w:p>
      <w:pPr>
        <w:pStyle w:val="29"/>
        <w:numPr>
          <w:ilvl w:val="0"/>
          <w:numId w:val="3"/>
        </w:numPr>
        <w:ind w:left="623"/>
        <w:rPr>
          <w:rFonts w:hAnsi="仿宋" w:cs="Times New Roman"/>
          <w:color w:val="auto"/>
          <w:kern w:val="2"/>
          <w:sz w:val="32"/>
          <w:szCs w:val="32"/>
        </w:rPr>
      </w:pPr>
      <w:r>
        <w:rPr>
          <w:rFonts w:hint="eastAsia" w:hAnsi="仿宋" w:cs="Times New Roman"/>
          <w:color w:val="auto"/>
          <w:kern w:val="2"/>
          <w:sz w:val="32"/>
          <w:szCs w:val="32"/>
        </w:rPr>
        <w:t>预算完成情况</w:t>
      </w:r>
    </w:p>
    <w:p>
      <w:pPr>
        <w:spacing w:line="576" w:lineRule="exact"/>
        <w:ind w:firstLine="640" w:firstLineChars="200"/>
        <w:rPr>
          <w:rFonts w:ascii="仿宋" w:hAnsi="仿宋" w:eastAsia="仿宋" w:cs="宋体"/>
          <w:color w:val="000000"/>
          <w:kern w:val="0"/>
          <w:shd w:val="clear" w:color="auto" w:fill="FFFFFF"/>
        </w:rPr>
      </w:pPr>
      <w:r>
        <w:rPr>
          <w:rFonts w:hint="eastAsia" w:ascii="仿宋" w:hAnsi="仿宋" w:eastAsia="仿宋" w:cs="宋体"/>
          <w:color w:val="000000"/>
          <w:kern w:val="0"/>
          <w:shd w:val="clear" w:color="auto" w:fill="FFFFFF"/>
        </w:rPr>
        <w:t>除中期评估调整的项目外，部门预算项目支出在12月达到78.57%，未能全部执行的项目主要是房屋征收安置补偿经费；部门预算基本支出全部执行完毕。</w:t>
      </w:r>
    </w:p>
    <w:p>
      <w:pPr>
        <w:pStyle w:val="29"/>
        <w:ind w:firstLine="640" w:firstLineChars="200"/>
        <w:rPr>
          <w:rFonts w:hAnsi="仿宋" w:cs="宋体"/>
          <w:sz w:val="32"/>
          <w:szCs w:val="32"/>
          <w:shd w:val="clear" w:color="auto" w:fill="FFFFFF"/>
        </w:rPr>
      </w:pPr>
      <w:r>
        <w:rPr>
          <w:rFonts w:hint="eastAsia" w:hAnsi="仿宋" w:cs="宋体"/>
          <w:sz w:val="32"/>
          <w:szCs w:val="32"/>
          <w:shd w:val="clear" w:color="auto" w:fill="FFFFFF"/>
        </w:rPr>
        <w:t>我单位全年预算执行情况良好，未在预算管理、财务收支等方面存在违纪违规问题。</w:t>
      </w:r>
    </w:p>
    <w:p>
      <w:pPr>
        <w:widowControl/>
        <w:adjustRightInd w:val="0"/>
        <w:snapToGrid w:val="0"/>
        <w:spacing w:line="580" w:lineRule="exact"/>
        <w:ind w:firstLine="643" w:firstLineChars="200"/>
        <w:contextualSpacing/>
        <w:jc w:val="left"/>
        <w:rPr>
          <w:rFonts w:ascii="仿宋" w:hAnsi="仿宋" w:eastAsia="仿宋" w:cs="宋体"/>
          <w:b/>
          <w:bCs/>
          <w:color w:val="000000"/>
          <w:kern w:val="0"/>
          <w:shd w:val="clear" w:color="auto" w:fill="FFFFFF"/>
          <w:lang w:val="zh-CN"/>
        </w:rPr>
      </w:pPr>
      <w:r>
        <w:rPr>
          <w:rFonts w:hint="eastAsia" w:ascii="仿宋" w:hAnsi="仿宋" w:eastAsia="仿宋" w:cs="宋体"/>
          <w:b/>
          <w:bCs/>
          <w:color w:val="000000"/>
          <w:kern w:val="0"/>
          <w:shd w:val="clear" w:color="auto" w:fill="FFFFFF"/>
          <w:lang w:val="zh-CN"/>
        </w:rPr>
        <w:t>（二）结果应用情况。</w:t>
      </w:r>
    </w:p>
    <w:p>
      <w:pPr>
        <w:widowControl/>
        <w:adjustRightInd w:val="0"/>
        <w:snapToGrid w:val="0"/>
        <w:spacing w:line="580" w:lineRule="exact"/>
        <w:ind w:firstLine="640" w:firstLineChars="200"/>
        <w:contextualSpacing/>
        <w:jc w:val="left"/>
        <w:rPr>
          <w:rFonts w:ascii="仿宋" w:hAnsi="仿宋" w:eastAsia="仿宋"/>
          <w:lang w:val="zh-CN"/>
        </w:rPr>
      </w:pPr>
      <w:r>
        <w:rPr>
          <w:rFonts w:hint="eastAsia" w:ascii="仿宋" w:hAnsi="仿宋" w:eastAsia="仿宋" w:cs="宋体"/>
          <w:color w:val="000000"/>
          <w:kern w:val="0"/>
          <w:shd w:val="clear" w:color="auto" w:fill="FFFFFF"/>
          <w:lang w:val="zh-CN"/>
        </w:rPr>
        <w:t>根据相关文件规定，我单位认真对各项指标进行梳理，采用定量与定性相结合的评价方法对财政支出运行全过程及其效果进行客观、公正的衡量比较和综合评判，充分运用评价结果，针对自评和重点评价发现的问题一一做了整改并运用部门自评工作评价结果来完善相关制度规定，改进管理方式，不断优化部门预算管理，保证财政资金的使用效率。</w:t>
      </w:r>
    </w:p>
    <w:p>
      <w:pPr>
        <w:widowControl/>
        <w:adjustRightInd w:val="0"/>
        <w:snapToGrid w:val="0"/>
        <w:spacing w:line="580" w:lineRule="exact"/>
        <w:ind w:firstLine="640" w:firstLineChars="200"/>
        <w:contextualSpacing/>
        <w:jc w:val="left"/>
        <w:rPr>
          <w:rFonts w:ascii="仿宋" w:hAnsi="仿宋" w:eastAsia="仿宋" w:cs="宋体"/>
          <w:color w:val="000000"/>
          <w:kern w:val="0"/>
          <w:shd w:val="clear" w:color="auto" w:fill="FFFFFF"/>
        </w:rPr>
      </w:pPr>
      <w:r>
        <w:rPr>
          <w:rFonts w:hint="eastAsia" w:ascii="仿宋" w:hAnsi="仿宋" w:eastAsia="仿宋" w:cs="宋体"/>
          <w:color w:val="000000"/>
          <w:kern w:val="0"/>
          <w:shd w:val="clear" w:color="auto" w:fill="FFFFFF"/>
        </w:rPr>
        <w:t>四、评价结论及建议</w:t>
      </w:r>
    </w:p>
    <w:p>
      <w:pPr>
        <w:widowControl/>
        <w:adjustRightInd w:val="0"/>
        <w:snapToGrid w:val="0"/>
        <w:spacing w:line="580" w:lineRule="exact"/>
        <w:ind w:firstLine="643" w:firstLineChars="200"/>
        <w:contextualSpacing/>
        <w:jc w:val="left"/>
        <w:rPr>
          <w:rFonts w:ascii="仿宋" w:hAnsi="仿宋" w:eastAsia="仿宋" w:cs="宋体"/>
          <w:b/>
          <w:bCs/>
          <w:color w:val="000000"/>
          <w:kern w:val="0"/>
          <w:shd w:val="clear" w:color="auto" w:fill="FFFFFF"/>
          <w:lang w:val="zh-CN"/>
        </w:rPr>
      </w:pPr>
      <w:r>
        <w:rPr>
          <w:rFonts w:hint="eastAsia" w:ascii="仿宋" w:hAnsi="仿宋" w:eastAsia="仿宋" w:cs="宋体"/>
          <w:b/>
          <w:bCs/>
          <w:color w:val="000000"/>
          <w:kern w:val="0"/>
          <w:shd w:val="clear" w:color="auto" w:fill="FFFFFF"/>
          <w:lang w:val="zh-CN"/>
        </w:rPr>
        <w:t>（一）评价结论</w:t>
      </w:r>
    </w:p>
    <w:p>
      <w:pPr>
        <w:pStyle w:val="29"/>
        <w:ind w:firstLine="640" w:firstLineChars="200"/>
        <w:rPr>
          <w:rFonts w:hAnsi="仿宋" w:cs="Times New Roman"/>
          <w:color w:val="auto"/>
          <w:kern w:val="2"/>
          <w:sz w:val="32"/>
          <w:szCs w:val="32"/>
          <w:lang w:val="zh-CN"/>
        </w:rPr>
      </w:pPr>
      <w:r>
        <w:rPr>
          <w:rFonts w:hint="eastAsia" w:hAnsi="仿宋" w:cs="Times New Roman"/>
          <w:color w:val="auto"/>
          <w:kern w:val="2"/>
          <w:sz w:val="32"/>
          <w:szCs w:val="32"/>
        </w:rPr>
        <w:t>我单位支出绩效总体良好，除房屋征收与补偿专项工作经费外，其他各项目经费按预算实施，使财政收支预算执行得到了良好的制度保障和实施效果；严格执行“三公经费”预算，三公经费的使用严格控制在预算申报的范围内，严格审批，无超预算、无预算执行的情况；在人员经费支出、公共支出严格执行政府的各项制度，基本支出全部执行完毕。</w:t>
      </w:r>
    </w:p>
    <w:p>
      <w:pPr>
        <w:widowControl/>
        <w:adjustRightInd w:val="0"/>
        <w:snapToGrid w:val="0"/>
        <w:spacing w:line="580" w:lineRule="exact"/>
        <w:ind w:firstLine="643" w:firstLineChars="200"/>
        <w:contextualSpacing/>
        <w:jc w:val="left"/>
        <w:rPr>
          <w:rFonts w:ascii="仿宋" w:hAnsi="仿宋" w:eastAsia="仿宋" w:cs="宋体"/>
          <w:b/>
          <w:bCs/>
          <w:color w:val="000000"/>
          <w:kern w:val="0"/>
          <w:shd w:val="clear" w:color="auto" w:fill="FFFFFF"/>
          <w:lang w:val="zh-CN"/>
        </w:rPr>
      </w:pPr>
      <w:r>
        <w:rPr>
          <w:rFonts w:hint="eastAsia" w:ascii="仿宋" w:hAnsi="仿宋" w:eastAsia="仿宋" w:cs="宋体"/>
          <w:b/>
          <w:bCs/>
          <w:color w:val="000000"/>
          <w:kern w:val="0"/>
          <w:shd w:val="clear" w:color="auto" w:fill="FFFFFF"/>
          <w:lang w:val="zh-CN"/>
        </w:rPr>
        <w:t>（二）存在问题</w:t>
      </w:r>
    </w:p>
    <w:p>
      <w:pPr>
        <w:spacing w:line="520" w:lineRule="exact"/>
        <w:ind w:firstLine="640" w:firstLineChars="200"/>
        <w:rPr>
          <w:rFonts w:ascii="仿宋" w:hAnsi="仿宋" w:eastAsia="仿宋"/>
        </w:rPr>
      </w:pPr>
      <w:r>
        <w:rPr>
          <w:rFonts w:hint="eastAsia" w:ascii="仿宋" w:hAnsi="仿宋" w:eastAsia="仿宋"/>
        </w:rPr>
        <w:t>1、预算执行进度滞后，尤其是房屋征收安置补偿经费，年末执行进度较差。</w:t>
      </w:r>
    </w:p>
    <w:p>
      <w:pPr>
        <w:spacing w:line="520" w:lineRule="exact"/>
        <w:ind w:firstLine="800" w:firstLineChars="250"/>
        <w:rPr>
          <w:rFonts w:ascii="仿宋" w:hAnsi="仿宋" w:eastAsia="仿宋"/>
        </w:rPr>
      </w:pPr>
      <w:r>
        <w:rPr>
          <w:rFonts w:hint="eastAsia" w:ascii="仿宋" w:hAnsi="仿宋" w:eastAsia="仿宋"/>
        </w:rPr>
        <w:t>2、公用经费年初预算与决算的偏差程度较大。</w:t>
      </w:r>
    </w:p>
    <w:p>
      <w:pPr>
        <w:widowControl/>
        <w:adjustRightInd w:val="0"/>
        <w:snapToGrid w:val="0"/>
        <w:spacing w:line="580" w:lineRule="exact"/>
        <w:ind w:firstLine="643" w:firstLineChars="200"/>
        <w:contextualSpacing/>
        <w:jc w:val="left"/>
        <w:rPr>
          <w:rFonts w:ascii="仿宋" w:hAnsi="仿宋" w:eastAsia="仿宋" w:cs="宋体"/>
          <w:b/>
          <w:bCs/>
          <w:color w:val="000000"/>
          <w:kern w:val="0"/>
          <w:shd w:val="clear" w:color="auto" w:fill="FFFFFF"/>
          <w:lang w:val="zh-CN"/>
        </w:rPr>
      </w:pPr>
      <w:r>
        <w:rPr>
          <w:rFonts w:hint="eastAsia" w:ascii="仿宋" w:hAnsi="仿宋" w:eastAsia="仿宋" w:cs="宋体"/>
          <w:b/>
          <w:bCs/>
          <w:color w:val="000000"/>
          <w:kern w:val="0"/>
          <w:shd w:val="clear" w:color="auto" w:fill="FFFFFF"/>
          <w:lang w:val="zh-CN"/>
        </w:rPr>
        <w:t>（三）改进建议</w:t>
      </w:r>
    </w:p>
    <w:p>
      <w:pPr>
        <w:spacing w:line="520" w:lineRule="exact"/>
        <w:ind w:firstLine="640" w:firstLineChars="200"/>
        <w:rPr>
          <w:rFonts w:ascii="仿宋" w:hAnsi="仿宋" w:eastAsia="仿宋"/>
        </w:rPr>
      </w:pPr>
      <w:r>
        <w:rPr>
          <w:rFonts w:hint="eastAsia" w:ascii="仿宋" w:hAnsi="仿宋" w:eastAsia="仿宋"/>
        </w:rPr>
        <w:t xml:space="preserve">1、中心将积极推进部门预算改革，严格执行部门预算制度，提高资金使用效益，保证预算收支平衡，合理使用财政拨款。 </w:t>
      </w:r>
    </w:p>
    <w:p>
      <w:pPr>
        <w:spacing w:line="520" w:lineRule="exact"/>
        <w:ind w:firstLine="640" w:firstLineChars="200"/>
        <w:rPr>
          <w:rFonts w:ascii="仿宋" w:hAnsi="仿宋" w:eastAsia="仿宋"/>
        </w:rPr>
      </w:pPr>
      <w:r>
        <w:rPr>
          <w:rFonts w:hint="eastAsia" w:ascii="仿宋" w:hAnsi="仿宋" w:eastAsia="仿宋"/>
        </w:rPr>
        <w:t>2、细化项目绩效目标管理，时刻对项目绩效目标执行进度保持关注，注意优化项目支出，监督、督促各业务科室根据业务安排和时间进度执行项目预算。</w:t>
      </w:r>
    </w:p>
    <w:p>
      <w:pPr>
        <w:spacing w:line="520" w:lineRule="exact"/>
        <w:ind w:firstLine="640" w:firstLineChars="200"/>
        <w:rPr>
          <w:rFonts w:ascii="仿宋" w:hAnsi="仿宋" w:eastAsia="仿宋"/>
        </w:rPr>
      </w:pPr>
      <w:r>
        <w:rPr>
          <w:rFonts w:hint="eastAsia" w:ascii="仿宋" w:hAnsi="仿宋" w:eastAsia="仿宋"/>
        </w:rPr>
        <w:t>3、强化内部监督检查，不断提高资金使用的规范性、安全性和有效性。</w:t>
      </w:r>
    </w:p>
    <w:p>
      <w:pPr>
        <w:spacing w:line="520" w:lineRule="exact"/>
        <w:rPr>
          <w:rFonts w:ascii="仿宋" w:hAnsi="仿宋" w:eastAsia="仿宋"/>
        </w:rPr>
      </w:pPr>
      <w:r>
        <w:rPr>
          <w:rFonts w:hint="eastAsia" w:ascii="仿宋" w:hAnsi="仿宋" w:eastAsia="仿宋"/>
        </w:rPr>
        <w:t xml:space="preserve">    4、持续提升绩效管理水平，加强与上级部门的紧密配合，开展好整体支出及项目资金绩效管理工作，运用好绩效评价的结果，不断提高绩效管理水平。</w:t>
      </w:r>
    </w:p>
    <w:p>
      <w:pPr>
        <w:spacing w:line="520" w:lineRule="exact"/>
        <w:ind w:firstLine="640" w:firstLineChars="200"/>
        <w:rPr>
          <w:rFonts w:ascii="仿宋" w:hAnsi="仿宋" w:eastAsia="仿宋"/>
        </w:rPr>
      </w:pPr>
    </w:p>
    <w:p>
      <w:pPr>
        <w:spacing w:line="520" w:lineRule="exact"/>
        <w:jc w:val="left"/>
        <w:rPr>
          <w:rFonts w:ascii="仿宋" w:hAnsi="仿宋" w:eastAsia="仿宋" w:cs="方正小标宋简体"/>
          <w:sz w:val="36"/>
          <w:szCs w:val="36"/>
        </w:rPr>
      </w:pPr>
      <w:r>
        <w:rPr>
          <w:rFonts w:hint="eastAsia" w:ascii="仿宋" w:hAnsi="仿宋" w:eastAsia="仿宋" w:cs="仿宋_GB2312"/>
        </w:rPr>
        <w:t>附件：</w:t>
      </w:r>
      <w:r>
        <w:rPr>
          <w:rFonts w:hint="eastAsia" w:ascii="仿宋" w:hAnsi="仿宋" w:eastAsia="仿宋"/>
        </w:rPr>
        <w:t>绵阳市房屋征收与补偿中心整体支出绩效评价得分明细表</w:t>
      </w:r>
    </w:p>
    <w:p>
      <w:pPr>
        <w:spacing w:line="520" w:lineRule="exact"/>
        <w:ind w:firstLine="640" w:firstLineChars="200"/>
        <w:rPr>
          <w:rFonts w:ascii="仿宋" w:hAnsi="仿宋" w:eastAsia="仿宋"/>
        </w:rPr>
      </w:pPr>
    </w:p>
    <w:p>
      <w:pPr>
        <w:spacing w:line="520" w:lineRule="exact"/>
        <w:ind w:firstLine="640" w:firstLineChars="200"/>
        <w:rPr>
          <w:rFonts w:ascii="仿宋" w:hAnsi="仿宋" w:eastAsia="仿宋"/>
        </w:rPr>
      </w:pPr>
    </w:p>
    <w:p>
      <w:pPr>
        <w:jc w:val="right"/>
        <w:rPr>
          <w:rFonts w:ascii="仿宋" w:hAnsi="仿宋" w:eastAsia="仿宋"/>
        </w:rPr>
      </w:pPr>
      <w:r>
        <w:rPr>
          <w:rFonts w:hint="eastAsia" w:ascii="仿宋" w:hAnsi="仿宋" w:eastAsia="仿宋"/>
        </w:rPr>
        <w:t>绵阳市房屋征收与补偿中心</w:t>
      </w:r>
    </w:p>
    <w:p>
      <w:pPr>
        <w:ind w:right="640"/>
        <w:jc w:val="right"/>
        <w:rPr>
          <w:rFonts w:ascii="仿宋" w:hAnsi="仿宋" w:eastAsia="仿宋"/>
        </w:rPr>
      </w:pPr>
      <w:r>
        <w:rPr>
          <w:rFonts w:hint="eastAsia" w:ascii="仿宋" w:hAnsi="仿宋" w:eastAsia="仿宋"/>
        </w:rPr>
        <w:t>2021年4月27日</w:t>
      </w:r>
    </w:p>
    <w:tbl>
      <w:tblPr>
        <w:tblStyle w:val="17"/>
        <w:tblW w:w="8720" w:type="dxa"/>
        <w:tblInd w:w="91" w:type="dxa"/>
        <w:tblLayout w:type="fixed"/>
        <w:tblCellMar>
          <w:top w:w="0" w:type="dxa"/>
          <w:left w:w="108" w:type="dxa"/>
          <w:bottom w:w="0" w:type="dxa"/>
          <w:right w:w="108" w:type="dxa"/>
        </w:tblCellMar>
      </w:tblPr>
      <w:tblGrid>
        <w:gridCol w:w="1435"/>
        <w:gridCol w:w="1417"/>
        <w:gridCol w:w="1928"/>
        <w:gridCol w:w="1474"/>
        <w:gridCol w:w="1276"/>
        <w:gridCol w:w="1190"/>
      </w:tblGrid>
      <w:tr>
        <w:tblPrEx>
          <w:tblCellMar>
            <w:top w:w="0" w:type="dxa"/>
            <w:left w:w="108" w:type="dxa"/>
            <w:bottom w:w="0" w:type="dxa"/>
            <w:right w:w="108" w:type="dxa"/>
          </w:tblCellMar>
        </w:tblPrEx>
        <w:trPr>
          <w:trHeight w:val="495" w:hRule="atLeast"/>
        </w:trPr>
        <w:tc>
          <w:tcPr>
            <w:tcW w:w="8720" w:type="dxa"/>
            <w:gridSpan w:val="6"/>
            <w:tcBorders>
              <w:top w:val="nil"/>
              <w:left w:val="nil"/>
              <w:bottom w:val="nil"/>
              <w:right w:val="nil"/>
            </w:tcBorders>
            <w:shd w:val="clear" w:color="auto" w:fill="auto"/>
          </w:tcPr>
          <w:p>
            <w:pPr>
              <w:widowControl/>
              <w:jc w:val="center"/>
              <w:rPr>
                <w:rFonts w:ascii="微软雅黑" w:hAnsi="微软雅黑" w:eastAsia="微软雅黑" w:cs="Arial"/>
                <w:color w:val="000000"/>
                <w:kern w:val="0"/>
                <w:sz w:val="36"/>
                <w:szCs w:val="36"/>
              </w:rPr>
            </w:pPr>
          </w:p>
          <w:p>
            <w:pPr>
              <w:widowControl/>
              <w:jc w:val="center"/>
              <w:rPr>
                <w:rFonts w:ascii="微软雅黑" w:hAnsi="微软雅黑" w:eastAsia="微软雅黑" w:cs="Arial"/>
                <w:color w:val="000000"/>
                <w:kern w:val="0"/>
                <w:sz w:val="36"/>
                <w:szCs w:val="36"/>
              </w:rPr>
            </w:pPr>
          </w:p>
          <w:p>
            <w:pPr>
              <w:widowControl/>
              <w:jc w:val="center"/>
              <w:rPr>
                <w:rFonts w:ascii="微软雅黑" w:hAnsi="微软雅黑" w:eastAsia="微软雅黑" w:cs="Arial"/>
                <w:color w:val="000000"/>
                <w:kern w:val="0"/>
                <w:sz w:val="36"/>
                <w:szCs w:val="36"/>
              </w:rPr>
            </w:pPr>
          </w:p>
          <w:p>
            <w:pPr>
              <w:widowControl/>
              <w:jc w:val="center"/>
              <w:rPr>
                <w:rFonts w:ascii="微软雅黑" w:hAnsi="微软雅黑" w:eastAsia="微软雅黑" w:cs="Arial"/>
                <w:color w:val="000000"/>
                <w:kern w:val="0"/>
                <w:sz w:val="36"/>
                <w:szCs w:val="36"/>
              </w:rPr>
            </w:pPr>
          </w:p>
          <w:p>
            <w:pPr>
              <w:spacing w:line="600" w:lineRule="exact"/>
              <w:jc w:val="left"/>
              <w:outlineLvl w:val="1"/>
              <w:rPr>
                <w:rFonts w:ascii="黑体" w:hAnsi="黑体" w:eastAsia="黑体" w:cs="黑体"/>
              </w:rPr>
            </w:pPr>
            <w:bookmarkStart w:id="159" w:name="_Toc114147205"/>
            <w:r>
              <w:rPr>
                <w:rFonts w:hint="eastAsia" w:ascii="黑体" w:hAnsi="黑体" w:eastAsia="黑体" w:cs="黑体"/>
              </w:rPr>
              <w:t>附件：</w:t>
            </w:r>
            <w:bookmarkEnd w:id="159"/>
          </w:p>
          <w:p>
            <w:pPr>
              <w:widowControl/>
              <w:jc w:val="center"/>
              <w:rPr>
                <w:rFonts w:ascii="微软雅黑" w:hAnsi="微软雅黑" w:eastAsia="微软雅黑" w:cs="Arial"/>
                <w:color w:val="000000"/>
                <w:kern w:val="0"/>
                <w:sz w:val="36"/>
                <w:szCs w:val="36"/>
              </w:rPr>
            </w:pPr>
            <w:r>
              <w:rPr>
                <w:rFonts w:hint="eastAsia" w:ascii="微软雅黑" w:hAnsi="微软雅黑" w:eastAsia="微软雅黑" w:cs="Arial"/>
                <w:color w:val="000000"/>
                <w:kern w:val="0"/>
                <w:sz w:val="36"/>
                <w:szCs w:val="36"/>
              </w:rPr>
              <w:t>2021年度部门整体支出绩效评价得分明细表</w:t>
            </w:r>
          </w:p>
        </w:tc>
      </w:tr>
      <w:tr>
        <w:tblPrEx>
          <w:tblCellMar>
            <w:top w:w="0" w:type="dxa"/>
            <w:left w:w="108" w:type="dxa"/>
            <w:bottom w:w="0" w:type="dxa"/>
            <w:right w:w="108" w:type="dxa"/>
          </w:tblCellMar>
        </w:tblPrEx>
        <w:trPr>
          <w:trHeight w:val="405" w:hRule="atLeast"/>
        </w:trPr>
        <w:tc>
          <w:tcPr>
            <w:tcW w:w="8720" w:type="dxa"/>
            <w:gridSpan w:val="6"/>
            <w:tcBorders>
              <w:top w:val="nil"/>
              <w:left w:val="nil"/>
              <w:bottom w:val="single" w:color="000000" w:sz="4" w:space="0"/>
              <w:right w:val="nil"/>
            </w:tcBorders>
            <w:shd w:val="clear" w:color="auto" w:fill="auto"/>
          </w:tcPr>
          <w:p>
            <w:pPr>
              <w:widowControl/>
              <w:jc w:val="center"/>
              <w:rPr>
                <w:rFonts w:ascii="微软雅黑" w:hAnsi="微软雅黑" w:eastAsia="微软雅黑" w:cs="Arial"/>
                <w:color w:val="000000"/>
                <w:kern w:val="0"/>
                <w:sz w:val="28"/>
                <w:szCs w:val="28"/>
              </w:rPr>
            </w:pPr>
            <w:r>
              <w:rPr>
                <w:rFonts w:hint="eastAsia" w:ascii="微软雅黑" w:hAnsi="微软雅黑" w:eastAsia="微软雅黑" w:cs="Arial"/>
                <w:color w:val="000000"/>
                <w:kern w:val="0"/>
                <w:sz w:val="28"/>
                <w:szCs w:val="28"/>
              </w:rPr>
              <w:t>(2021年度)</w:t>
            </w:r>
          </w:p>
        </w:tc>
      </w:tr>
      <w:tr>
        <w:tblPrEx>
          <w:tblCellMar>
            <w:top w:w="0" w:type="dxa"/>
            <w:left w:w="108" w:type="dxa"/>
            <w:bottom w:w="0" w:type="dxa"/>
            <w:right w:w="108" w:type="dxa"/>
          </w:tblCellMar>
        </w:tblPrEx>
        <w:trPr>
          <w:trHeight w:val="454" w:hRule="exact"/>
        </w:trPr>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一级指标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二级指标</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三级指标</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分值</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是否涉及</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自评分数</w:t>
            </w:r>
          </w:p>
        </w:tc>
      </w:tr>
      <w:tr>
        <w:tblPrEx>
          <w:tblCellMar>
            <w:top w:w="0" w:type="dxa"/>
            <w:left w:w="108" w:type="dxa"/>
            <w:bottom w:w="0" w:type="dxa"/>
            <w:right w:w="108" w:type="dxa"/>
          </w:tblCellMar>
        </w:tblPrEx>
        <w:trPr>
          <w:trHeight w:val="454" w:hRule="exact"/>
        </w:trPr>
        <w:tc>
          <w:tcPr>
            <w:tcW w:w="47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合计：</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100.00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73.22</w:t>
            </w:r>
          </w:p>
        </w:tc>
      </w:tr>
      <w:tr>
        <w:tblPrEx>
          <w:tblCellMar>
            <w:top w:w="0" w:type="dxa"/>
            <w:left w:w="108" w:type="dxa"/>
            <w:bottom w:w="0" w:type="dxa"/>
            <w:right w:w="108" w:type="dxa"/>
          </w:tblCellMar>
        </w:tblPrEx>
        <w:trPr>
          <w:trHeight w:val="454" w:hRule="exact"/>
        </w:trPr>
        <w:tc>
          <w:tcPr>
            <w:tcW w:w="1435" w:type="dxa"/>
            <w:vMerge w:val="restart"/>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部门预算管理</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预算编制</w:t>
            </w:r>
          </w:p>
        </w:tc>
        <w:tc>
          <w:tcPr>
            <w:tcW w:w="192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编制完整</w:t>
            </w:r>
          </w:p>
        </w:tc>
        <w:tc>
          <w:tcPr>
            <w:tcW w:w="14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3</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是</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3.00</w:t>
            </w:r>
          </w:p>
        </w:tc>
      </w:tr>
      <w:tr>
        <w:tblPrEx>
          <w:tblCellMar>
            <w:top w:w="0" w:type="dxa"/>
            <w:left w:w="108" w:type="dxa"/>
            <w:bottom w:w="0" w:type="dxa"/>
            <w:right w:w="108" w:type="dxa"/>
          </w:tblCellMar>
        </w:tblPrEx>
        <w:trPr>
          <w:trHeight w:val="454" w:hRule="exact"/>
        </w:trPr>
        <w:tc>
          <w:tcPr>
            <w:tcW w:w="1435" w:type="dxa"/>
            <w:vMerge w:val="continue"/>
            <w:tcBorders>
              <w:top w:val="single" w:color="000000" w:sz="4" w:space="0"/>
              <w:left w:val="single" w:color="000000" w:sz="4" w:space="0"/>
              <w:bottom w:val="single" w:color="000000" w:sz="4" w:space="0"/>
              <w:right w:val="nil"/>
            </w:tcBorders>
            <w:vAlign w:val="center"/>
          </w:tcPr>
          <w:p>
            <w:pPr>
              <w:widowControl/>
              <w:jc w:val="left"/>
              <w:rPr>
                <w:rFonts w:ascii="微软雅黑" w:hAnsi="微软雅黑" w:eastAsia="微软雅黑" w:cs="Arial"/>
                <w:color w:val="000000"/>
                <w:kern w:val="0"/>
                <w:sz w:val="20"/>
                <w:szCs w:val="20"/>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微软雅黑" w:hAnsi="微软雅黑" w:eastAsia="微软雅黑" w:cs="Arial"/>
                <w:color w:val="000000"/>
                <w:kern w:val="0"/>
                <w:sz w:val="20"/>
                <w:szCs w:val="20"/>
              </w:rPr>
            </w:pPr>
          </w:p>
        </w:tc>
        <w:tc>
          <w:tcPr>
            <w:tcW w:w="192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目标制定</w:t>
            </w:r>
          </w:p>
        </w:tc>
        <w:tc>
          <w:tcPr>
            <w:tcW w:w="14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5</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是</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5.00</w:t>
            </w:r>
          </w:p>
        </w:tc>
      </w:tr>
      <w:tr>
        <w:tblPrEx>
          <w:tblCellMar>
            <w:top w:w="0" w:type="dxa"/>
            <w:left w:w="108" w:type="dxa"/>
            <w:bottom w:w="0" w:type="dxa"/>
            <w:right w:w="108" w:type="dxa"/>
          </w:tblCellMar>
        </w:tblPrEx>
        <w:trPr>
          <w:trHeight w:val="454" w:hRule="exact"/>
        </w:trPr>
        <w:tc>
          <w:tcPr>
            <w:tcW w:w="1435" w:type="dxa"/>
            <w:vMerge w:val="continue"/>
            <w:tcBorders>
              <w:top w:val="single" w:color="000000" w:sz="4" w:space="0"/>
              <w:left w:val="single" w:color="000000" w:sz="4" w:space="0"/>
              <w:bottom w:val="single" w:color="000000" w:sz="4" w:space="0"/>
              <w:right w:val="nil"/>
            </w:tcBorders>
            <w:vAlign w:val="center"/>
          </w:tcPr>
          <w:p>
            <w:pPr>
              <w:widowControl/>
              <w:jc w:val="left"/>
              <w:rPr>
                <w:rFonts w:ascii="微软雅黑" w:hAnsi="微软雅黑" w:eastAsia="微软雅黑" w:cs="Arial"/>
                <w:color w:val="000000"/>
                <w:kern w:val="0"/>
                <w:sz w:val="20"/>
                <w:szCs w:val="20"/>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微软雅黑" w:hAnsi="微软雅黑" w:eastAsia="微软雅黑" w:cs="Arial"/>
                <w:color w:val="000000"/>
                <w:kern w:val="0"/>
                <w:sz w:val="20"/>
                <w:szCs w:val="20"/>
              </w:rPr>
            </w:pPr>
          </w:p>
        </w:tc>
        <w:tc>
          <w:tcPr>
            <w:tcW w:w="192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编制准确</w:t>
            </w:r>
          </w:p>
        </w:tc>
        <w:tc>
          <w:tcPr>
            <w:tcW w:w="14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9</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是</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9.00</w:t>
            </w:r>
          </w:p>
        </w:tc>
      </w:tr>
      <w:tr>
        <w:tblPrEx>
          <w:tblCellMar>
            <w:top w:w="0" w:type="dxa"/>
            <w:left w:w="108" w:type="dxa"/>
            <w:bottom w:w="0" w:type="dxa"/>
            <w:right w:w="108" w:type="dxa"/>
          </w:tblCellMar>
        </w:tblPrEx>
        <w:trPr>
          <w:trHeight w:val="454" w:hRule="exact"/>
        </w:trPr>
        <w:tc>
          <w:tcPr>
            <w:tcW w:w="1435" w:type="dxa"/>
            <w:vMerge w:val="continue"/>
            <w:tcBorders>
              <w:top w:val="single" w:color="000000" w:sz="4" w:space="0"/>
              <w:left w:val="single" w:color="000000" w:sz="4" w:space="0"/>
              <w:bottom w:val="single" w:color="000000" w:sz="4" w:space="0"/>
              <w:right w:val="nil"/>
            </w:tcBorders>
            <w:vAlign w:val="center"/>
          </w:tcPr>
          <w:p>
            <w:pPr>
              <w:widowControl/>
              <w:jc w:val="left"/>
              <w:rPr>
                <w:rFonts w:ascii="微软雅黑" w:hAnsi="微软雅黑" w:eastAsia="微软雅黑" w:cs="Arial"/>
                <w:color w:val="000000"/>
                <w:kern w:val="0"/>
                <w:sz w:val="20"/>
                <w:szCs w:val="20"/>
              </w:rPr>
            </w:pP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预算执行</w:t>
            </w:r>
          </w:p>
        </w:tc>
        <w:tc>
          <w:tcPr>
            <w:tcW w:w="192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支出规范</w:t>
            </w:r>
          </w:p>
        </w:tc>
        <w:tc>
          <w:tcPr>
            <w:tcW w:w="14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5</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是</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5.00</w:t>
            </w:r>
          </w:p>
        </w:tc>
      </w:tr>
      <w:tr>
        <w:tblPrEx>
          <w:tblCellMar>
            <w:top w:w="0" w:type="dxa"/>
            <w:left w:w="108" w:type="dxa"/>
            <w:bottom w:w="0" w:type="dxa"/>
            <w:right w:w="108" w:type="dxa"/>
          </w:tblCellMar>
        </w:tblPrEx>
        <w:trPr>
          <w:trHeight w:val="454" w:hRule="exact"/>
        </w:trPr>
        <w:tc>
          <w:tcPr>
            <w:tcW w:w="1435" w:type="dxa"/>
            <w:vMerge w:val="continue"/>
            <w:tcBorders>
              <w:top w:val="single" w:color="000000" w:sz="4" w:space="0"/>
              <w:left w:val="single" w:color="000000" w:sz="4" w:space="0"/>
              <w:bottom w:val="single" w:color="000000" w:sz="4" w:space="0"/>
              <w:right w:val="nil"/>
            </w:tcBorders>
            <w:vAlign w:val="center"/>
          </w:tcPr>
          <w:p>
            <w:pPr>
              <w:widowControl/>
              <w:jc w:val="left"/>
              <w:rPr>
                <w:rFonts w:ascii="微软雅黑" w:hAnsi="微软雅黑" w:eastAsia="微软雅黑" w:cs="Arial"/>
                <w:color w:val="000000"/>
                <w:kern w:val="0"/>
                <w:sz w:val="20"/>
                <w:szCs w:val="20"/>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微软雅黑" w:hAnsi="微软雅黑" w:eastAsia="微软雅黑" w:cs="Arial"/>
                <w:color w:val="000000"/>
                <w:kern w:val="0"/>
                <w:sz w:val="20"/>
                <w:szCs w:val="20"/>
              </w:rPr>
            </w:pPr>
          </w:p>
        </w:tc>
        <w:tc>
          <w:tcPr>
            <w:tcW w:w="192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支出控制</w:t>
            </w:r>
          </w:p>
        </w:tc>
        <w:tc>
          <w:tcPr>
            <w:tcW w:w="14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5</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是</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2.00</w:t>
            </w:r>
          </w:p>
        </w:tc>
      </w:tr>
      <w:tr>
        <w:tblPrEx>
          <w:tblCellMar>
            <w:top w:w="0" w:type="dxa"/>
            <w:left w:w="108" w:type="dxa"/>
            <w:bottom w:w="0" w:type="dxa"/>
            <w:right w:w="108" w:type="dxa"/>
          </w:tblCellMar>
        </w:tblPrEx>
        <w:trPr>
          <w:trHeight w:val="454" w:hRule="exact"/>
        </w:trPr>
        <w:tc>
          <w:tcPr>
            <w:tcW w:w="1435" w:type="dxa"/>
            <w:vMerge w:val="continue"/>
            <w:tcBorders>
              <w:top w:val="single" w:color="000000" w:sz="4" w:space="0"/>
              <w:left w:val="single" w:color="000000" w:sz="4" w:space="0"/>
              <w:bottom w:val="single" w:color="000000" w:sz="4" w:space="0"/>
              <w:right w:val="nil"/>
            </w:tcBorders>
            <w:vAlign w:val="center"/>
          </w:tcPr>
          <w:p>
            <w:pPr>
              <w:widowControl/>
              <w:jc w:val="left"/>
              <w:rPr>
                <w:rFonts w:ascii="微软雅黑" w:hAnsi="微软雅黑" w:eastAsia="微软雅黑" w:cs="Arial"/>
                <w:color w:val="000000"/>
                <w:kern w:val="0"/>
                <w:sz w:val="20"/>
                <w:szCs w:val="20"/>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微软雅黑" w:hAnsi="微软雅黑" w:eastAsia="微软雅黑" w:cs="Arial"/>
                <w:color w:val="000000"/>
                <w:kern w:val="0"/>
                <w:sz w:val="20"/>
                <w:szCs w:val="20"/>
              </w:rPr>
            </w:pPr>
          </w:p>
        </w:tc>
        <w:tc>
          <w:tcPr>
            <w:tcW w:w="192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动态调整</w:t>
            </w:r>
          </w:p>
        </w:tc>
        <w:tc>
          <w:tcPr>
            <w:tcW w:w="14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9</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是</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9.00</w:t>
            </w:r>
          </w:p>
        </w:tc>
      </w:tr>
      <w:tr>
        <w:tblPrEx>
          <w:tblCellMar>
            <w:top w:w="0" w:type="dxa"/>
            <w:left w:w="108" w:type="dxa"/>
            <w:bottom w:w="0" w:type="dxa"/>
            <w:right w:w="108" w:type="dxa"/>
          </w:tblCellMar>
        </w:tblPrEx>
        <w:trPr>
          <w:trHeight w:val="454" w:hRule="exact"/>
        </w:trPr>
        <w:tc>
          <w:tcPr>
            <w:tcW w:w="1435" w:type="dxa"/>
            <w:vMerge w:val="continue"/>
            <w:tcBorders>
              <w:top w:val="single" w:color="000000" w:sz="4" w:space="0"/>
              <w:left w:val="single" w:color="000000" w:sz="4" w:space="0"/>
              <w:bottom w:val="single" w:color="000000" w:sz="4" w:space="0"/>
              <w:right w:val="nil"/>
            </w:tcBorders>
            <w:vAlign w:val="center"/>
          </w:tcPr>
          <w:p>
            <w:pPr>
              <w:widowControl/>
              <w:jc w:val="left"/>
              <w:rPr>
                <w:rFonts w:ascii="微软雅黑" w:hAnsi="微软雅黑" w:eastAsia="微软雅黑" w:cs="Arial"/>
                <w:color w:val="000000"/>
                <w:kern w:val="0"/>
                <w:sz w:val="20"/>
                <w:szCs w:val="20"/>
              </w:rPr>
            </w:pP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完成结果</w:t>
            </w:r>
          </w:p>
        </w:tc>
        <w:tc>
          <w:tcPr>
            <w:tcW w:w="192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预算完成</w:t>
            </w:r>
          </w:p>
        </w:tc>
        <w:tc>
          <w:tcPr>
            <w:tcW w:w="14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10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是</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4.62</w:t>
            </w:r>
          </w:p>
        </w:tc>
      </w:tr>
      <w:tr>
        <w:tblPrEx>
          <w:tblCellMar>
            <w:top w:w="0" w:type="dxa"/>
            <w:left w:w="108" w:type="dxa"/>
            <w:bottom w:w="0" w:type="dxa"/>
            <w:right w:w="108" w:type="dxa"/>
          </w:tblCellMar>
        </w:tblPrEx>
        <w:trPr>
          <w:trHeight w:val="454" w:hRule="exact"/>
        </w:trPr>
        <w:tc>
          <w:tcPr>
            <w:tcW w:w="1435" w:type="dxa"/>
            <w:vMerge w:val="continue"/>
            <w:tcBorders>
              <w:top w:val="single" w:color="000000" w:sz="4" w:space="0"/>
              <w:left w:val="single" w:color="000000" w:sz="4" w:space="0"/>
              <w:bottom w:val="single" w:color="000000" w:sz="4" w:space="0"/>
              <w:right w:val="nil"/>
            </w:tcBorders>
            <w:vAlign w:val="center"/>
          </w:tcPr>
          <w:p>
            <w:pPr>
              <w:widowControl/>
              <w:jc w:val="left"/>
              <w:rPr>
                <w:rFonts w:ascii="微软雅黑" w:hAnsi="微软雅黑" w:eastAsia="微软雅黑" w:cs="Arial"/>
                <w:color w:val="000000"/>
                <w:kern w:val="0"/>
                <w:sz w:val="20"/>
                <w:szCs w:val="20"/>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微软雅黑" w:hAnsi="微软雅黑" w:eastAsia="微软雅黑" w:cs="Arial"/>
                <w:color w:val="000000"/>
                <w:kern w:val="0"/>
                <w:sz w:val="20"/>
                <w:szCs w:val="20"/>
              </w:rPr>
            </w:pPr>
          </w:p>
        </w:tc>
        <w:tc>
          <w:tcPr>
            <w:tcW w:w="192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目标完成</w:t>
            </w:r>
          </w:p>
        </w:tc>
        <w:tc>
          <w:tcPr>
            <w:tcW w:w="14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6</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是</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3.60</w:t>
            </w:r>
          </w:p>
        </w:tc>
      </w:tr>
      <w:tr>
        <w:tblPrEx>
          <w:tblCellMar>
            <w:top w:w="0" w:type="dxa"/>
            <w:left w:w="108" w:type="dxa"/>
            <w:bottom w:w="0" w:type="dxa"/>
            <w:right w:w="108" w:type="dxa"/>
          </w:tblCellMar>
        </w:tblPrEx>
        <w:trPr>
          <w:trHeight w:val="454" w:hRule="exact"/>
        </w:trPr>
        <w:tc>
          <w:tcPr>
            <w:tcW w:w="1435" w:type="dxa"/>
            <w:vMerge w:val="continue"/>
            <w:tcBorders>
              <w:top w:val="single" w:color="000000" w:sz="4" w:space="0"/>
              <w:left w:val="single" w:color="000000" w:sz="4" w:space="0"/>
              <w:bottom w:val="single" w:color="000000" w:sz="4" w:space="0"/>
              <w:right w:val="nil"/>
            </w:tcBorders>
            <w:vAlign w:val="center"/>
          </w:tcPr>
          <w:p>
            <w:pPr>
              <w:widowControl/>
              <w:jc w:val="left"/>
              <w:rPr>
                <w:rFonts w:ascii="微软雅黑" w:hAnsi="微软雅黑" w:eastAsia="微软雅黑" w:cs="Arial"/>
                <w:color w:val="000000"/>
                <w:kern w:val="0"/>
                <w:sz w:val="20"/>
                <w:szCs w:val="20"/>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微软雅黑" w:hAnsi="微软雅黑" w:eastAsia="微软雅黑" w:cs="Arial"/>
                <w:color w:val="000000"/>
                <w:kern w:val="0"/>
                <w:sz w:val="20"/>
                <w:szCs w:val="20"/>
              </w:rPr>
            </w:pPr>
          </w:p>
        </w:tc>
        <w:tc>
          <w:tcPr>
            <w:tcW w:w="192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违规记录</w:t>
            </w:r>
          </w:p>
        </w:tc>
        <w:tc>
          <w:tcPr>
            <w:tcW w:w="14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2</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是</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2.00</w:t>
            </w:r>
          </w:p>
        </w:tc>
      </w:tr>
      <w:tr>
        <w:tblPrEx>
          <w:tblCellMar>
            <w:top w:w="0" w:type="dxa"/>
            <w:left w:w="108" w:type="dxa"/>
            <w:bottom w:w="0" w:type="dxa"/>
            <w:right w:w="108" w:type="dxa"/>
          </w:tblCellMar>
        </w:tblPrEx>
        <w:trPr>
          <w:trHeight w:val="454" w:hRule="exact"/>
        </w:trPr>
        <w:tc>
          <w:tcPr>
            <w:tcW w:w="1435"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综合管理</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非税收入管理</w:t>
            </w:r>
          </w:p>
        </w:tc>
        <w:tc>
          <w:tcPr>
            <w:tcW w:w="192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政策执行</w:t>
            </w:r>
          </w:p>
        </w:tc>
        <w:tc>
          <w:tcPr>
            <w:tcW w:w="14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2</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否</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0.00</w:t>
            </w:r>
          </w:p>
        </w:tc>
      </w:tr>
      <w:tr>
        <w:tblPrEx>
          <w:tblCellMar>
            <w:top w:w="0" w:type="dxa"/>
            <w:left w:w="108" w:type="dxa"/>
            <w:bottom w:w="0" w:type="dxa"/>
            <w:right w:w="108" w:type="dxa"/>
          </w:tblCellMar>
        </w:tblPrEx>
        <w:trPr>
          <w:trHeight w:val="454" w:hRule="exact"/>
        </w:trPr>
        <w:tc>
          <w:tcPr>
            <w:tcW w:w="1435" w:type="dxa"/>
            <w:vMerge w:val="continue"/>
            <w:tcBorders>
              <w:top w:val="single" w:color="000000" w:sz="4" w:space="0"/>
              <w:left w:val="single" w:color="000000" w:sz="4" w:space="0"/>
              <w:bottom w:val="single" w:color="000000" w:sz="4" w:space="0"/>
              <w:right w:val="nil"/>
            </w:tcBorders>
            <w:vAlign w:val="center"/>
          </w:tcPr>
          <w:p>
            <w:pPr>
              <w:widowControl/>
              <w:jc w:val="left"/>
              <w:rPr>
                <w:rFonts w:ascii="微软雅黑" w:hAnsi="微软雅黑" w:eastAsia="微软雅黑" w:cs="Arial"/>
                <w:color w:val="000000"/>
                <w:kern w:val="0"/>
                <w:sz w:val="20"/>
                <w:szCs w:val="20"/>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微软雅黑" w:hAnsi="微软雅黑" w:eastAsia="微软雅黑" w:cs="Arial"/>
                <w:color w:val="000000"/>
                <w:kern w:val="0"/>
                <w:sz w:val="20"/>
                <w:szCs w:val="20"/>
              </w:rPr>
            </w:pPr>
          </w:p>
        </w:tc>
        <w:tc>
          <w:tcPr>
            <w:tcW w:w="192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及时更新</w:t>
            </w:r>
          </w:p>
        </w:tc>
        <w:tc>
          <w:tcPr>
            <w:tcW w:w="14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2</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否</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0.00</w:t>
            </w:r>
          </w:p>
        </w:tc>
      </w:tr>
      <w:tr>
        <w:tblPrEx>
          <w:tblCellMar>
            <w:top w:w="0" w:type="dxa"/>
            <w:left w:w="108" w:type="dxa"/>
            <w:bottom w:w="0" w:type="dxa"/>
            <w:right w:w="108" w:type="dxa"/>
          </w:tblCellMar>
        </w:tblPrEx>
        <w:trPr>
          <w:trHeight w:val="454" w:hRule="exact"/>
        </w:trPr>
        <w:tc>
          <w:tcPr>
            <w:tcW w:w="1435" w:type="dxa"/>
            <w:vMerge w:val="continue"/>
            <w:tcBorders>
              <w:top w:val="single" w:color="000000" w:sz="4" w:space="0"/>
              <w:left w:val="single" w:color="000000" w:sz="4" w:space="0"/>
              <w:bottom w:val="single" w:color="000000" w:sz="4" w:space="0"/>
              <w:right w:val="nil"/>
            </w:tcBorders>
            <w:vAlign w:val="center"/>
          </w:tcPr>
          <w:p>
            <w:pPr>
              <w:widowControl/>
              <w:jc w:val="left"/>
              <w:rPr>
                <w:rFonts w:ascii="微软雅黑" w:hAnsi="微软雅黑" w:eastAsia="微软雅黑" w:cs="Arial"/>
                <w:color w:val="000000"/>
                <w:kern w:val="0"/>
                <w:sz w:val="20"/>
                <w:szCs w:val="20"/>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微软雅黑" w:hAnsi="微软雅黑" w:eastAsia="微软雅黑" w:cs="Arial"/>
                <w:color w:val="000000"/>
                <w:kern w:val="0"/>
                <w:sz w:val="20"/>
                <w:szCs w:val="20"/>
              </w:rPr>
            </w:pPr>
          </w:p>
        </w:tc>
        <w:tc>
          <w:tcPr>
            <w:tcW w:w="192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收入解缴</w:t>
            </w:r>
          </w:p>
        </w:tc>
        <w:tc>
          <w:tcPr>
            <w:tcW w:w="14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4</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否</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0.00</w:t>
            </w:r>
          </w:p>
        </w:tc>
      </w:tr>
      <w:tr>
        <w:tblPrEx>
          <w:tblCellMar>
            <w:top w:w="0" w:type="dxa"/>
            <w:left w:w="108" w:type="dxa"/>
            <w:bottom w:w="0" w:type="dxa"/>
            <w:right w:w="108" w:type="dxa"/>
          </w:tblCellMar>
        </w:tblPrEx>
        <w:trPr>
          <w:trHeight w:val="454" w:hRule="exact"/>
        </w:trPr>
        <w:tc>
          <w:tcPr>
            <w:tcW w:w="1435" w:type="dxa"/>
            <w:vMerge w:val="continue"/>
            <w:tcBorders>
              <w:top w:val="single" w:color="000000" w:sz="4" w:space="0"/>
              <w:left w:val="single" w:color="000000" w:sz="4" w:space="0"/>
              <w:bottom w:val="single" w:color="000000" w:sz="4" w:space="0"/>
              <w:right w:val="nil"/>
            </w:tcBorders>
            <w:vAlign w:val="center"/>
          </w:tcPr>
          <w:p>
            <w:pPr>
              <w:widowControl/>
              <w:jc w:val="left"/>
              <w:rPr>
                <w:rFonts w:ascii="微软雅黑" w:hAnsi="微软雅黑" w:eastAsia="微软雅黑" w:cs="Arial"/>
                <w:color w:val="000000"/>
                <w:kern w:val="0"/>
                <w:sz w:val="20"/>
                <w:szCs w:val="20"/>
              </w:rPr>
            </w:pP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政府采购管理</w:t>
            </w:r>
          </w:p>
        </w:tc>
        <w:tc>
          <w:tcPr>
            <w:tcW w:w="192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预算管理</w:t>
            </w:r>
          </w:p>
        </w:tc>
        <w:tc>
          <w:tcPr>
            <w:tcW w:w="14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4</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否</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0.00</w:t>
            </w:r>
          </w:p>
        </w:tc>
      </w:tr>
      <w:tr>
        <w:tblPrEx>
          <w:tblCellMar>
            <w:top w:w="0" w:type="dxa"/>
            <w:left w:w="108" w:type="dxa"/>
            <w:bottom w:w="0" w:type="dxa"/>
            <w:right w:w="108" w:type="dxa"/>
          </w:tblCellMar>
        </w:tblPrEx>
        <w:trPr>
          <w:trHeight w:val="454" w:hRule="exact"/>
        </w:trPr>
        <w:tc>
          <w:tcPr>
            <w:tcW w:w="1435" w:type="dxa"/>
            <w:vMerge w:val="continue"/>
            <w:tcBorders>
              <w:top w:val="single" w:color="000000" w:sz="4" w:space="0"/>
              <w:left w:val="single" w:color="000000" w:sz="4" w:space="0"/>
              <w:bottom w:val="single" w:color="000000" w:sz="4" w:space="0"/>
              <w:right w:val="nil"/>
            </w:tcBorders>
            <w:vAlign w:val="center"/>
          </w:tcPr>
          <w:p>
            <w:pPr>
              <w:widowControl/>
              <w:jc w:val="left"/>
              <w:rPr>
                <w:rFonts w:ascii="微软雅黑" w:hAnsi="微软雅黑" w:eastAsia="微软雅黑" w:cs="Arial"/>
                <w:color w:val="000000"/>
                <w:kern w:val="0"/>
                <w:sz w:val="20"/>
                <w:szCs w:val="20"/>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微软雅黑" w:hAnsi="微软雅黑" w:eastAsia="微软雅黑" w:cs="Arial"/>
                <w:color w:val="000000"/>
                <w:kern w:val="0"/>
                <w:sz w:val="20"/>
                <w:szCs w:val="20"/>
              </w:rPr>
            </w:pPr>
          </w:p>
        </w:tc>
        <w:tc>
          <w:tcPr>
            <w:tcW w:w="192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采购实施</w:t>
            </w:r>
          </w:p>
        </w:tc>
        <w:tc>
          <w:tcPr>
            <w:tcW w:w="14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4</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否</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0.00</w:t>
            </w:r>
          </w:p>
        </w:tc>
      </w:tr>
      <w:tr>
        <w:tblPrEx>
          <w:tblCellMar>
            <w:top w:w="0" w:type="dxa"/>
            <w:left w:w="108" w:type="dxa"/>
            <w:bottom w:w="0" w:type="dxa"/>
            <w:right w:w="108" w:type="dxa"/>
          </w:tblCellMar>
        </w:tblPrEx>
        <w:trPr>
          <w:trHeight w:val="454" w:hRule="exact"/>
        </w:trPr>
        <w:tc>
          <w:tcPr>
            <w:tcW w:w="1435" w:type="dxa"/>
            <w:vMerge w:val="continue"/>
            <w:tcBorders>
              <w:top w:val="single" w:color="000000" w:sz="4" w:space="0"/>
              <w:left w:val="single" w:color="000000" w:sz="4" w:space="0"/>
              <w:bottom w:val="single" w:color="000000" w:sz="4" w:space="0"/>
              <w:right w:val="nil"/>
            </w:tcBorders>
            <w:vAlign w:val="center"/>
          </w:tcPr>
          <w:p>
            <w:pPr>
              <w:widowControl/>
              <w:jc w:val="left"/>
              <w:rPr>
                <w:rFonts w:ascii="微软雅黑" w:hAnsi="微软雅黑" w:eastAsia="微软雅黑" w:cs="Arial"/>
                <w:color w:val="000000"/>
                <w:kern w:val="0"/>
                <w:sz w:val="20"/>
                <w:szCs w:val="20"/>
              </w:rPr>
            </w:pP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资产管理</w:t>
            </w:r>
          </w:p>
        </w:tc>
        <w:tc>
          <w:tcPr>
            <w:tcW w:w="192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配置使用管理</w:t>
            </w:r>
          </w:p>
        </w:tc>
        <w:tc>
          <w:tcPr>
            <w:tcW w:w="14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6</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是</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6.00</w:t>
            </w:r>
          </w:p>
        </w:tc>
      </w:tr>
      <w:tr>
        <w:tblPrEx>
          <w:tblCellMar>
            <w:top w:w="0" w:type="dxa"/>
            <w:left w:w="108" w:type="dxa"/>
            <w:bottom w:w="0" w:type="dxa"/>
            <w:right w:w="108" w:type="dxa"/>
          </w:tblCellMar>
        </w:tblPrEx>
        <w:trPr>
          <w:trHeight w:val="454" w:hRule="exact"/>
        </w:trPr>
        <w:tc>
          <w:tcPr>
            <w:tcW w:w="1435" w:type="dxa"/>
            <w:vMerge w:val="continue"/>
            <w:tcBorders>
              <w:top w:val="single" w:color="000000" w:sz="4" w:space="0"/>
              <w:left w:val="single" w:color="000000" w:sz="4" w:space="0"/>
              <w:bottom w:val="single" w:color="000000" w:sz="4" w:space="0"/>
              <w:right w:val="nil"/>
            </w:tcBorders>
            <w:vAlign w:val="center"/>
          </w:tcPr>
          <w:p>
            <w:pPr>
              <w:widowControl/>
              <w:jc w:val="left"/>
              <w:rPr>
                <w:rFonts w:ascii="微软雅黑" w:hAnsi="微软雅黑" w:eastAsia="微软雅黑" w:cs="Arial"/>
                <w:color w:val="000000"/>
                <w:kern w:val="0"/>
                <w:sz w:val="20"/>
                <w:szCs w:val="20"/>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微软雅黑" w:hAnsi="微软雅黑" w:eastAsia="微软雅黑" w:cs="Arial"/>
                <w:color w:val="000000"/>
                <w:kern w:val="0"/>
                <w:sz w:val="20"/>
                <w:szCs w:val="20"/>
              </w:rPr>
            </w:pPr>
          </w:p>
        </w:tc>
        <w:tc>
          <w:tcPr>
            <w:tcW w:w="192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收益核算</w:t>
            </w:r>
          </w:p>
        </w:tc>
        <w:tc>
          <w:tcPr>
            <w:tcW w:w="14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2</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是</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2.00</w:t>
            </w:r>
          </w:p>
        </w:tc>
      </w:tr>
      <w:tr>
        <w:tblPrEx>
          <w:tblCellMar>
            <w:top w:w="0" w:type="dxa"/>
            <w:left w:w="108" w:type="dxa"/>
            <w:bottom w:w="0" w:type="dxa"/>
            <w:right w:w="108" w:type="dxa"/>
          </w:tblCellMar>
        </w:tblPrEx>
        <w:trPr>
          <w:trHeight w:val="454" w:hRule="exact"/>
        </w:trPr>
        <w:tc>
          <w:tcPr>
            <w:tcW w:w="1435" w:type="dxa"/>
            <w:vMerge w:val="continue"/>
            <w:tcBorders>
              <w:top w:val="single" w:color="000000" w:sz="4" w:space="0"/>
              <w:left w:val="single" w:color="000000" w:sz="4" w:space="0"/>
              <w:bottom w:val="single" w:color="000000" w:sz="4" w:space="0"/>
              <w:right w:val="nil"/>
            </w:tcBorders>
            <w:vAlign w:val="center"/>
          </w:tcPr>
          <w:p>
            <w:pPr>
              <w:widowControl/>
              <w:jc w:val="left"/>
              <w:rPr>
                <w:rFonts w:ascii="微软雅黑" w:hAnsi="微软雅黑" w:eastAsia="微软雅黑" w:cs="Arial"/>
                <w:color w:val="000000"/>
                <w:kern w:val="0"/>
                <w:sz w:val="20"/>
                <w:szCs w:val="20"/>
              </w:rPr>
            </w:pP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内控制度管理</w:t>
            </w:r>
          </w:p>
        </w:tc>
        <w:tc>
          <w:tcPr>
            <w:tcW w:w="192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制度建设</w:t>
            </w:r>
          </w:p>
        </w:tc>
        <w:tc>
          <w:tcPr>
            <w:tcW w:w="14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5</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是</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5.00</w:t>
            </w:r>
          </w:p>
        </w:tc>
      </w:tr>
      <w:tr>
        <w:tblPrEx>
          <w:tblCellMar>
            <w:top w:w="0" w:type="dxa"/>
            <w:left w:w="108" w:type="dxa"/>
            <w:bottom w:w="0" w:type="dxa"/>
            <w:right w:w="108" w:type="dxa"/>
          </w:tblCellMar>
        </w:tblPrEx>
        <w:trPr>
          <w:trHeight w:val="454" w:hRule="exact"/>
        </w:trPr>
        <w:tc>
          <w:tcPr>
            <w:tcW w:w="1435" w:type="dxa"/>
            <w:vMerge w:val="continue"/>
            <w:tcBorders>
              <w:top w:val="single" w:color="000000" w:sz="4" w:space="0"/>
              <w:left w:val="single" w:color="000000" w:sz="4" w:space="0"/>
              <w:bottom w:val="single" w:color="000000" w:sz="4" w:space="0"/>
              <w:right w:val="nil"/>
            </w:tcBorders>
            <w:vAlign w:val="center"/>
          </w:tcPr>
          <w:p>
            <w:pPr>
              <w:widowControl/>
              <w:jc w:val="left"/>
              <w:rPr>
                <w:rFonts w:ascii="微软雅黑" w:hAnsi="微软雅黑" w:eastAsia="微软雅黑" w:cs="Arial"/>
                <w:color w:val="000000"/>
                <w:kern w:val="0"/>
                <w:sz w:val="20"/>
                <w:szCs w:val="20"/>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微软雅黑" w:hAnsi="微软雅黑" w:eastAsia="微软雅黑" w:cs="Arial"/>
                <w:color w:val="000000"/>
                <w:kern w:val="0"/>
                <w:sz w:val="20"/>
                <w:szCs w:val="20"/>
              </w:rPr>
            </w:pPr>
          </w:p>
        </w:tc>
        <w:tc>
          <w:tcPr>
            <w:tcW w:w="192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制度执行</w:t>
            </w:r>
          </w:p>
        </w:tc>
        <w:tc>
          <w:tcPr>
            <w:tcW w:w="14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3</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是</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3.00</w:t>
            </w:r>
          </w:p>
        </w:tc>
      </w:tr>
      <w:tr>
        <w:tblPrEx>
          <w:tblCellMar>
            <w:top w:w="0" w:type="dxa"/>
            <w:left w:w="108" w:type="dxa"/>
            <w:bottom w:w="0" w:type="dxa"/>
            <w:right w:w="108" w:type="dxa"/>
          </w:tblCellMar>
        </w:tblPrEx>
        <w:trPr>
          <w:trHeight w:val="454" w:hRule="exact"/>
        </w:trPr>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微软雅黑" w:hAnsi="微软雅黑" w:eastAsia="微软雅黑" w:cs="Arial"/>
                <w:color w:val="000000"/>
                <w:kern w:val="0"/>
                <w:sz w:val="20"/>
                <w:szCs w:val="20"/>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三公经费管理</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预算编制执行</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4</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是</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4.00</w:t>
            </w:r>
          </w:p>
        </w:tc>
      </w:tr>
      <w:tr>
        <w:tblPrEx>
          <w:tblCellMar>
            <w:top w:w="0" w:type="dxa"/>
            <w:left w:w="108" w:type="dxa"/>
            <w:bottom w:w="0" w:type="dxa"/>
            <w:right w:w="108" w:type="dxa"/>
          </w:tblCellMar>
        </w:tblPrEx>
        <w:trPr>
          <w:trHeight w:val="454" w:hRule="exact"/>
        </w:trPr>
        <w:tc>
          <w:tcPr>
            <w:tcW w:w="1435"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绩效结果应用</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信息公开</w:t>
            </w:r>
          </w:p>
        </w:tc>
        <w:tc>
          <w:tcPr>
            <w:tcW w:w="192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预算公开</w:t>
            </w:r>
          </w:p>
        </w:tc>
        <w:tc>
          <w:tcPr>
            <w:tcW w:w="14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2</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是</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2.00</w:t>
            </w:r>
          </w:p>
        </w:tc>
      </w:tr>
      <w:tr>
        <w:tblPrEx>
          <w:tblCellMar>
            <w:top w:w="0" w:type="dxa"/>
            <w:left w:w="108" w:type="dxa"/>
            <w:bottom w:w="0" w:type="dxa"/>
            <w:right w:w="108" w:type="dxa"/>
          </w:tblCellMar>
        </w:tblPrEx>
        <w:trPr>
          <w:trHeight w:val="454" w:hRule="exact"/>
        </w:trPr>
        <w:tc>
          <w:tcPr>
            <w:tcW w:w="1435" w:type="dxa"/>
            <w:vMerge w:val="continue"/>
            <w:tcBorders>
              <w:top w:val="single" w:color="000000" w:sz="4" w:space="0"/>
              <w:left w:val="single" w:color="000000" w:sz="4" w:space="0"/>
              <w:bottom w:val="single" w:color="000000" w:sz="4" w:space="0"/>
              <w:right w:val="nil"/>
            </w:tcBorders>
            <w:vAlign w:val="center"/>
          </w:tcPr>
          <w:p>
            <w:pPr>
              <w:widowControl/>
              <w:jc w:val="left"/>
              <w:rPr>
                <w:rFonts w:ascii="微软雅黑" w:hAnsi="微软雅黑" w:eastAsia="微软雅黑" w:cs="Arial"/>
                <w:color w:val="000000"/>
                <w:kern w:val="0"/>
                <w:sz w:val="20"/>
                <w:szCs w:val="20"/>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微软雅黑" w:hAnsi="微软雅黑" w:eastAsia="微软雅黑" w:cs="Arial"/>
                <w:color w:val="000000"/>
                <w:kern w:val="0"/>
                <w:sz w:val="20"/>
                <w:szCs w:val="20"/>
              </w:rPr>
            </w:pPr>
          </w:p>
        </w:tc>
        <w:tc>
          <w:tcPr>
            <w:tcW w:w="192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决算公开</w:t>
            </w:r>
          </w:p>
        </w:tc>
        <w:tc>
          <w:tcPr>
            <w:tcW w:w="14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2</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是</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2.00</w:t>
            </w:r>
          </w:p>
        </w:tc>
      </w:tr>
      <w:tr>
        <w:tblPrEx>
          <w:tblCellMar>
            <w:top w:w="0" w:type="dxa"/>
            <w:left w:w="108" w:type="dxa"/>
            <w:bottom w:w="0" w:type="dxa"/>
            <w:right w:w="108" w:type="dxa"/>
          </w:tblCellMar>
        </w:tblPrEx>
        <w:trPr>
          <w:trHeight w:val="454" w:hRule="exact"/>
        </w:trPr>
        <w:tc>
          <w:tcPr>
            <w:tcW w:w="1435" w:type="dxa"/>
            <w:vMerge w:val="continue"/>
            <w:tcBorders>
              <w:top w:val="single" w:color="000000" w:sz="4" w:space="0"/>
              <w:left w:val="single" w:color="000000" w:sz="4" w:space="0"/>
              <w:bottom w:val="single" w:color="000000" w:sz="4" w:space="0"/>
              <w:right w:val="nil"/>
            </w:tcBorders>
            <w:vAlign w:val="center"/>
          </w:tcPr>
          <w:p>
            <w:pPr>
              <w:widowControl/>
              <w:jc w:val="left"/>
              <w:rPr>
                <w:rFonts w:ascii="微软雅黑" w:hAnsi="微软雅黑" w:eastAsia="微软雅黑" w:cs="Arial"/>
                <w:color w:val="000000"/>
                <w:kern w:val="0"/>
                <w:sz w:val="20"/>
                <w:szCs w:val="20"/>
              </w:rPr>
            </w:pP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整改反馈</w:t>
            </w:r>
          </w:p>
        </w:tc>
        <w:tc>
          <w:tcPr>
            <w:tcW w:w="192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结果整改</w:t>
            </w:r>
          </w:p>
        </w:tc>
        <w:tc>
          <w:tcPr>
            <w:tcW w:w="14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3</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是</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3.00</w:t>
            </w:r>
          </w:p>
        </w:tc>
      </w:tr>
      <w:tr>
        <w:tblPrEx>
          <w:tblCellMar>
            <w:top w:w="0" w:type="dxa"/>
            <w:left w:w="108" w:type="dxa"/>
            <w:bottom w:w="0" w:type="dxa"/>
            <w:right w:w="108" w:type="dxa"/>
          </w:tblCellMar>
        </w:tblPrEx>
        <w:trPr>
          <w:trHeight w:val="454" w:hRule="exact"/>
        </w:trPr>
        <w:tc>
          <w:tcPr>
            <w:tcW w:w="1435" w:type="dxa"/>
            <w:vMerge w:val="continue"/>
            <w:tcBorders>
              <w:top w:val="single" w:color="000000" w:sz="4" w:space="0"/>
              <w:left w:val="single" w:color="000000" w:sz="4" w:space="0"/>
              <w:bottom w:val="single" w:color="000000" w:sz="4" w:space="0"/>
              <w:right w:val="nil"/>
            </w:tcBorders>
            <w:vAlign w:val="center"/>
          </w:tcPr>
          <w:p>
            <w:pPr>
              <w:widowControl/>
              <w:jc w:val="left"/>
              <w:rPr>
                <w:rFonts w:ascii="微软雅黑" w:hAnsi="微软雅黑" w:eastAsia="微软雅黑" w:cs="Arial"/>
                <w:color w:val="000000"/>
                <w:kern w:val="0"/>
                <w:sz w:val="20"/>
                <w:szCs w:val="20"/>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微软雅黑" w:hAnsi="微软雅黑" w:eastAsia="微软雅黑" w:cs="Arial"/>
                <w:color w:val="000000"/>
                <w:kern w:val="0"/>
                <w:sz w:val="20"/>
                <w:szCs w:val="20"/>
              </w:rPr>
            </w:pPr>
          </w:p>
        </w:tc>
        <w:tc>
          <w:tcPr>
            <w:tcW w:w="192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应用反馈</w:t>
            </w:r>
          </w:p>
        </w:tc>
        <w:tc>
          <w:tcPr>
            <w:tcW w:w="14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3</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是</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3.00</w:t>
            </w:r>
          </w:p>
        </w:tc>
      </w:tr>
    </w:tbl>
    <w:p/>
    <w:p>
      <w:pPr>
        <w:spacing w:line="580" w:lineRule="exact"/>
        <w:outlineLvl w:val="1"/>
        <w:rPr>
          <w:rFonts w:ascii="仿宋_GB2312" w:hAnsi="仿宋_GB2312" w:cs="仿宋_GB2312"/>
        </w:rPr>
      </w:pPr>
      <w:bookmarkStart w:id="160" w:name="_Toc114147206"/>
      <w:r>
        <w:rPr>
          <w:rFonts w:hint="eastAsia" w:ascii="黑体" w:hAnsi="黑体" w:eastAsia="黑体" w:cs="黑体"/>
        </w:rPr>
        <w:t>附件</w:t>
      </w:r>
      <w:r>
        <w:rPr>
          <w:rFonts w:ascii="黑体" w:hAnsi="黑体" w:eastAsia="黑体" w:cs="黑体"/>
        </w:rPr>
        <w:t>2</w:t>
      </w:r>
      <w:bookmarkEnd w:id="160"/>
    </w:p>
    <w:p>
      <w:pPr>
        <w:spacing w:line="580" w:lineRule="exact"/>
        <w:ind w:firstLine="640" w:firstLineChars="200"/>
        <w:rPr>
          <w:rFonts w:ascii="仿宋_GB2312" w:hAnsi="仿宋_GB2312" w:cs="仿宋_GB2312"/>
        </w:rPr>
      </w:pPr>
    </w:p>
    <w:p>
      <w:pPr>
        <w:spacing w:line="600" w:lineRule="exact"/>
        <w:jc w:val="center"/>
        <w:rPr>
          <w:rFonts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绵阳市房屋征收与补偿中心</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房屋征收安置与补偿项目支出</w:t>
      </w:r>
      <w:r>
        <w:rPr>
          <w:rFonts w:hint="eastAsia" w:ascii="方正小标宋简体" w:hAnsi="宋体" w:eastAsia="方正小标宋简体"/>
          <w:color w:val="000000"/>
          <w:kern w:val="0"/>
          <w:sz w:val="44"/>
          <w:szCs w:val="44"/>
          <w:lang w:val="zh-CN"/>
        </w:rPr>
        <w:t>绩效自评报告</w:t>
      </w:r>
    </w:p>
    <w:p>
      <w:pPr>
        <w:spacing w:line="600" w:lineRule="exact"/>
        <w:rPr>
          <w:rFonts w:ascii="宋体"/>
          <w:lang w:val="zh-CN"/>
        </w:rPr>
      </w:pPr>
    </w:p>
    <w:p>
      <w:pPr>
        <w:spacing w:line="520" w:lineRule="exact"/>
        <w:ind w:firstLine="640" w:firstLineChars="200"/>
        <w:rPr>
          <w:rFonts w:ascii="黑体" w:hAnsi="黑体" w:eastAsia="黑体" w:cs="黑体"/>
          <w:bCs/>
        </w:rPr>
      </w:pPr>
      <w:r>
        <w:rPr>
          <w:rFonts w:hint="eastAsia" w:ascii="黑体" w:hAnsi="黑体" w:eastAsia="黑体" w:cs="黑体"/>
          <w:bCs/>
        </w:rPr>
        <w:t>一、项目基本情况</w:t>
      </w:r>
    </w:p>
    <w:p>
      <w:pPr>
        <w:widowControl/>
        <w:spacing w:line="580" w:lineRule="exact"/>
        <w:ind w:firstLine="643" w:firstLineChars="200"/>
        <w:rPr>
          <w:rStyle w:val="31"/>
          <w:rFonts w:ascii="仿宋" w:hAnsi="仿宋" w:eastAsia="仿宋"/>
          <w:szCs w:val="28"/>
        </w:rPr>
      </w:pPr>
      <w:r>
        <w:rPr>
          <w:rFonts w:hint="eastAsia" w:ascii="仿宋" w:hAnsi="仿宋" w:eastAsia="仿宋" w:cs="楷体_GB2312"/>
          <w:b/>
          <w:bCs/>
        </w:rPr>
        <w:t>（一）绩效目标情况</w:t>
      </w:r>
      <w:r>
        <w:rPr>
          <w:rFonts w:hint="eastAsia" w:ascii="仿宋" w:hAnsi="仿宋" w:eastAsia="仿宋"/>
          <w:b/>
          <w:bCs/>
        </w:rPr>
        <w:t>。</w:t>
      </w:r>
      <w:r>
        <w:rPr>
          <w:rFonts w:hint="eastAsia" w:ascii="仿宋" w:hAnsi="仿宋" w:eastAsia="仿宋"/>
        </w:rPr>
        <w:t>此项目用于保障</w:t>
      </w:r>
      <w:r>
        <w:rPr>
          <w:rStyle w:val="31"/>
          <w:rFonts w:hint="eastAsia" w:ascii="仿宋" w:hAnsi="仿宋" w:eastAsia="仿宋"/>
          <w:szCs w:val="28"/>
        </w:rPr>
        <w:t>该年度房屋征收政策体系建立健全、房屋征收及拆迁历史档案管理、社会风险稳定评估及房屋征收政策汇编等工作开展。</w:t>
      </w:r>
      <w:bookmarkStart w:id="161" w:name="_Toc83220716"/>
      <w:bookmarkStart w:id="162" w:name="_Toc83221067"/>
      <w:bookmarkStart w:id="163" w:name="_Toc83221429"/>
    </w:p>
    <w:p>
      <w:pPr>
        <w:widowControl/>
        <w:spacing w:line="580" w:lineRule="exact"/>
        <w:ind w:firstLine="643" w:firstLineChars="200"/>
        <w:rPr>
          <w:rFonts w:ascii="楷体_GB2312" w:hAnsi="楷体_GB2312" w:eastAsia="楷体_GB2312" w:cs="楷体_GB2312"/>
          <w:b/>
          <w:bCs/>
        </w:rPr>
      </w:pPr>
      <w:r>
        <w:rPr>
          <w:rFonts w:hint="eastAsia" w:ascii="楷体_GB2312" w:hAnsi="楷体_GB2312" w:eastAsia="楷体_GB2312" w:cs="楷体_GB2312"/>
          <w:b/>
          <w:bCs/>
        </w:rPr>
        <w:t>（二）资金安排情况。</w:t>
      </w:r>
      <w:bookmarkEnd w:id="161"/>
      <w:bookmarkEnd w:id="162"/>
      <w:bookmarkEnd w:id="163"/>
    </w:p>
    <w:p>
      <w:pPr>
        <w:widowControl/>
        <w:tabs>
          <w:tab w:val="left" w:pos="8460"/>
        </w:tabs>
        <w:spacing w:line="580" w:lineRule="exact"/>
        <w:ind w:firstLine="640" w:firstLineChars="200"/>
        <w:rPr>
          <w:rFonts w:ascii="仿宋" w:hAnsi="仿宋" w:eastAsia="仿宋"/>
        </w:rPr>
      </w:pPr>
      <w:r>
        <w:rPr>
          <w:rStyle w:val="31"/>
          <w:rFonts w:hint="eastAsia" w:ascii="仿宋" w:hAnsi="仿宋" w:eastAsia="仿宋"/>
          <w:szCs w:val="28"/>
        </w:rPr>
        <w:t>2021年我单位房屋征收安置与补偿项目全年预算30万元，是一般公共预算财政拨款安排的项目经费。</w:t>
      </w:r>
      <w:r>
        <w:rPr>
          <w:rFonts w:ascii="仿宋" w:hAnsi="仿宋" w:eastAsia="仿宋"/>
        </w:rPr>
        <w:tab/>
      </w:r>
    </w:p>
    <w:p>
      <w:pPr>
        <w:spacing w:line="520" w:lineRule="exact"/>
        <w:ind w:firstLine="640" w:firstLineChars="200"/>
        <w:rPr>
          <w:rFonts w:ascii="黑体" w:hAnsi="黑体" w:eastAsia="黑体" w:cs="黑体"/>
          <w:bCs/>
        </w:rPr>
      </w:pPr>
      <w:r>
        <w:rPr>
          <w:rFonts w:hint="eastAsia" w:ascii="黑体" w:hAnsi="黑体" w:eastAsia="黑体" w:cs="黑体"/>
          <w:bCs/>
        </w:rPr>
        <w:t>二、绩效目标完成情况分析</w:t>
      </w:r>
    </w:p>
    <w:p>
      <w:pPr>
        <w:spacing w:line="520" w:lineRule="exact"/>
        <w:ind w:firstLine="643" w:firstLineChars="200"/>
        <w:outlineLvl w:val="0"/>
        <w:rPr>
          <w:rFonts w:ascii="仿宋" w:hAnsi="仿宋" w:eastAsia="仿宋"/>
        </w:rPr>
      </w:pPr>
      <w:bookmarkStart w:id="164" w:name="_Toc83220717"/>
      <w:bookmarkStart w:id="165" w:name="_Toc83221430"/>
      <w:bookmarkStart w:id="166" w:name="_Toc114147207"/>
      <w:bookmarkStart w:id="167" w:name="_Toc83221068"/>
      <w:r>
        <w:rPr>
          <w:rFonts w:hint="eastAsia" w:ascii="仿宋" w:hAnsi="仿宋" w:eastAsia="仿宋" w:cs="楷体_GB2312"/>
          <w:b/>
          <w:bCs/>
        </w:rPr>
        <w:t>（一）预算执行进度情况分析。</w:t>
      </w:r>
      <w:r>
        <w:rPr>
          <w:rFonts w:hint="eastAsia" w:ascii="仿宋" w:hAnsi="仿宋" w:eastAsia="仿宋"/>
        </w:rPr>
        <w:t>截至2021年12月31日，项目执行金额19.40万元，执行比例64.67%。在项目管理上严格按照项目预算批复管理，在项目预算上严格按照专项资金有关规定执行。</w:t>
      </w:r>
      <w:bookmarkEnd w:id="164"/>
      <w:bookmarkEnd w:id="165"/>
      <w:bookmarkEnd w:id="166"/>
      <w:bookmarkEnd w:id="167"/>
    </w:p>
    <w:p>
      <w:pPr>
        <w:spacing w:line="520" w:lineRule="exact"/>
        <w:ind w:left="626"/>
        <w:outlineLvl w:val="0"/>
        <w:rPr>
          <w:rFonts w:ascii="仿宋_GB2312"/>
        </w:rPr>
      </w:pPr>
      <w:bookmarkStart w:id="168" w:name="_Toc83220718"/>
      <w:bookmarkStart w:id="169" w:name="_Toc83221069"/>
      <w:bookmarkStart w:id="170" w:name="_Toc83221431"/>
      <w:bookmarkStart w:id="171" w:name="_Toc114147208"/>
      <w:r>
        <w:rPr>
          <w:rFonts w:hint="eastAsia" w:ascii="楷体_GB2312" w:hAnsi="楷体_GB2312" w:eastAsia="楷体_GB2312" w:cs="楷体_GB2312"/>
          <w:b/>
          <w:bCs/>
        </w:rPr>
        <w:t>（二）总体绩效目标完成情况分析。</w:t>
      </w:r>
      <w:bookmarkEnd w:id="168"/>
      <w:bookmarkEnd w:id="169"/>
      <w:bookmarkEnd w:id="170"/>
      <w:bookmarkEnd w:id="171"/>
    </w:p>
    <w:p>
      <w:pPr>
        <w:spacing w:line="520" w:lineRule="exact"/>
        <w:ind w:firstLine="640" w:firstLineChars="200"/>
        <w:outlineLvl w:val="0"/>
        <w:rPr>
          <w:rFonts w:ascii="仿宋" w:hAnsi="仿宋" w:eastAsia="仿宋"/>
        </w:rPr>
      </w:pPr>
      <w:bookmarkStart w:id="172" w:name="_Toc114147209"/>
      <w:bookmarkStart w:id="173" w:name="_Toc83221070"/>
      <w:bookmarkStart w:id="174" w:name="_Toc83221432"/>
      <w:bookmarkStart w:id="175" w:name="_Toc83220719"/>
      <w:r>
        <w:rPr>
          <w:rFonts w:hint="eastAsia" w:ascii="仿宋" w:hAnsi="仿宋" w:eastAsia="仿宋"/>
        </w:rPr>
        <w:t>完成办公费、印刷费、委托业务费、维修（维护）、差旅费、培训等开支19.40万元，完成年初预算总额64.67%。</w:t>
      </w:r>
      <w:bookmarkEnd w:id="172"/>
      <w:bookmarkEnd w:id="173"/>
      <w:bookmarkEnd w:id="174"/>
      <w:bookmarkEnd w:id="175"/>
      <w:bookmarkStart w:id="176" w:name="_Toc83221071"/>
      <w:bookmarkStart w:id="177" w:name="_Toc83221433"/>
      <w:bookmarkStart w:id="178" w:name="_Toc83220720"/>
    </w:p>
    <w:p>
      <w:pPr>
        <w:spacing w:line="520" w:lineRule="exact"/>
        <w:ind w:firstLine="643" w:firstLineChars="200"/>
        <w:outlineLvl w:val="0"/>
        <w:rPr>
          <w:rFonts w:ascii="楷体_GB2312" w:hAnsi="楷体_GB2312" w:eastAsia="楷体_GB2312" w:cs="楷体_GB2312"/>
          <w:b/>
          <w:bCs/>
        </w:rPr>
      </w:pPr>
      <w:bookmarkStart w:id="179" w:name="_Toc114147210"/>
      <w:r>
        <w:rPr>
          <w:rFonts w:hint="eastAsia" w:ascii="楷体_GB2312" w:hAnsi="楷体_GB2312" w:eastAsia="楷体_GB2312" w:cs="楷体_GB2312"/>
          <w:b/>
          <w:bCs/>
        </w:rPr>
        <w:t>（三）绩效指标完成情况分析。</w:t>
      </w:r>
      <w:bookmarkEnd w:id="176"/>
      <w:bookmarkEnd w:id="177"/>
      <w:bookmarkEnd w:id="178"/>
      <w:bookmarkEnd w:id="179"/>
    </w:p>
    <w:p>
      <w:pPr>
        <w:spacing w:line="520" w:lineRule="exact"/>
        <w:ind w:firstLine="800" w:firstLineChars="250"/>
        <w:outlineLvl w:val="0"/>
        <w:rPr>
          <w:rFonts w:ascii="仿宋" w:hAnsi="仿宋" w:eastAsia="仿宋"/>
        </w:rPr>
      </w:pPr>
      <w:bookmarkStart w:id="180" w:name="_Toc114147211"/>
      <w:bookmarkStart w:id="181" w:name="_Toc83221072"/>
      <w:bookmarkStart w:id="182" w:name="_Toc83221434"/>
      <w:bookmarkStart w:id="183" w:name="_Toc83220721"/>
      <w:r>
        <w:rPr>
          <w:rFonts w:hint="eastAsia" w:ascii="仿宋" w:hAnsi="仿宋" w:eastAsia="仿宋"/>
        </w:rPr>
        <w:t>1、数量成本指标：重点项目实施前社会风险评估、专业灭鼠、购买书籍、购买正版软件、印刷房屋征收政策汇编、房屋征收补偿决定强制执行等指标均全面完成；2019年-2020年新增案卷归档及拆迁历史档案归档指标完成指标值44.76%、办法出台前社会风险评估指标完成指标值44.76%，重点项目实施前社会风险评估指标完成指标值44.76%。</w:t>
      </w:r>
      <w:bookmarkEnd w:id="180"/>
      <w:bookmarkEnd w:id="181"/>
      <w:bookmarkEnd w:id="182"/>
      <w:bookmarkEnd w:id="183"/>
    </w:p>
    <w:p>
      <w:pPr>
        <w:spacing w:line="520" w:lineRule="exact"/>
        <w:ind w:firstLine="800" w:firstLineChars="250"/>
        <w:outlineLvl w:val="0"/>
        <w:rPr>
          <w:rFonts w:ascii="仿宋" w:hAnsi="仿宋" w:eastAsia="仿宋"/>
        </w:rPr>
      </w:pPr>
      <w:bookmarkStart w:id="184" w:name="_Toc83221435"/>
      <w:bookmarkStart w:id="185" w:name="_Toc114147212"/>
      <w:bookmarkStart w:id="186" w:name="_Toc83220722"/>
      <w:bookmarkStart w:id="187" w:name="_Toc83221073"/>
      <w:r>
        <w:rPr>
          <w:rFonts w:hint="eastAsia" w:ascii="仿宋" w:hAnsi="仿宋" w:eastAsia="仿宋"/>
        </w:rPr>
        <w:t>2、质量指标：强制执行后群众满意度指标值为高，全年实际完成值为高。</w:t>
      </w:r>
      <w:bookmarkEnd w:id="184"/>
      <w:bookmarkEnd w:id="185"/>
      <w:bookmarkEnd w:id="186"/>
      <w:bookmarkEnd w:id="187"/>
    </w:p>
    <w:p>
      <w:pPr>
        <w:spacing w:line="520" w:lineRule="exact"/>
        <w:ind w:firstLine="800" w:firstLineChars="250"/>
        <w:outlineLvl w:val="0"/>
        <w:rPr>
          <w:rFonts w:ascii="仿宋" w:hAnsi="仿宋" w:eastAsia="仿宋"/>
        </w:rPr>
      </w:pPr>
      <w:bookmarkStart w:id="188" w:name="_Toc114147213"/>
      <w:bookmarkStart w:id="189" w:name="_Toc83221074"/>
      <w:bookmarkStart w:id="190" w:name="_Toc83221436"/>
      <w:bookmarkStart w:id="191" w:name="_Toc83220723"/>
      <w:r>
        <w:rPr>
          <w:rFonts w:hint="eastAsia" w:ascii="仿宋" w:hAnsi="仿宋" w:eastAsia="仿宋"/>
        </w:rPr>
        <w:t>3、时效指标：项目完成时间为2021年12月31日，全年实际完成值为2021年12月31日。</w:t>
      </w:r>
      <w:bookmarkEnd w:id="188"/>
      <w:bookmarkEnd w:id="189"/>
      <w:bookmarkEnd w:id="190"/>
      <w:bookmarkEnd w:id="191"/>
    </w:p>
    <w:p>
      <w:pPr>
        <w:spacing w:line="520" w:lineRule="exact"/>
        <w:ind w:firstLine="800" w:firstLineChars="250"/>
        <w:outlineLvl w:val="0"/>
        <w:rPr>
          <w:rFonts w:ascii="仿宋" w:hAnsi="仿宋" w:eastAsia="仿宋"/>
        </w:rPr>
      </w:pPr>
      <w:bookmarkStart w:id="192" w:name="_Toc114147214"/>
      <w:bookmarkStart w:id="193" w:name="_Toc83221075"/>
      <w:bookmarkStart w:id="194" w:name="_Toc83221437"/>
      <w:bookmarkStart w:id="195" w:name="_Toc83220724"/>
      <w:r>
        <w:rPr>
          <w:rFonts w:hint="eastAsia" w:ascii="仿宋" w:hAnsi="仿宋" w:eastAsia="仿宋"/>
        </w:rPr>
        <w:t>4、社会效益指标：在对工作的促进方面，达到预期目标，完成指标值。</w:t>
      </w:r>
      <w:bookmarkEnd w:id="192"/>
      <w:bookmarkEnd w:id="193"/>
      <w:bookmarkEnd w:id="194"/>
      <w:bookmarkEnd w:id="195"/>
    </w:p>
    <w:p>
      <w:pPr>
        <w:spacing w:line="520" w:lineRule="exact"/>
        <w:ind w:firstLine="800" w:firstLineChars="250"/>
        <w:outlineLvl w:val="0"/>
        <w:rPr>
          <w:rFonts w:ascii="仿宋" w:hAnsi="仿宋" w:eastAsia="仿宋"/>
        </w:rPr>
      </w:pPr>
      <w:bookmarkStart w:id="196" w:name="_Toc114147215"/>
      <w:bookmarkStart w:id="197" w:name="_Toc83221076"/>
      <w:bookmarkStart w:id="198" w:name="_Toc83221438"/>
      <w:bookmarkStart w:id="199" w:name="_Toc83220725"/>
      <w:r>
        <w:rPr>
          <w:rFonts w:hint="eastAsia" w:ascii="仿宋" w:hAnsi="仿宋" w:eastAsia="仿宋"/>
        </w:rPr>
        <w:t>5、可持续影响指标：在档案使用年限及政策体系可持续度方面，完成指标值。</w:t>
      </w:r>
      <w:bookmarkEnd w:id="196"/>
      <w:bookmarkEnd w:id="197"/>
      <w:bookmarkEnd w:id="198"/>
      <w:bookmarkEnd w:id="199"/>
    </w:p>
    <w:p>
      <w:pPr>
        <w:spacing w:line="520" w:lineRule="exact"/>
        <w:ind w:firstLine="800" w:firstLineChars="250"/>
        <w:outlineLvl w:val="0"/>
        <w:rPr>
          <w:rStyle w:val="31"/>
          <w:rFonts w:ascii="仿宋" w:hAnsi="仿宋" w:eastAsia="仿宋"/>
          <w:szCs w:val="28"/>
        </w:rPr>
      </w:pPr>
      <w:bookmarkStart w:id="200" w:name="_Toc83221439"/>
      <w:bookmarkStart w:id="201" w:name="_Toc114147216"/>
      <w:bookmarkStart w:id="202" w:name="_Toc83220726"/>
      <w:bookmarkStart w:id="203" w:name="_Toc83221077"/>
      <w:r>
        <w:rPr>
          <w:rFonts w:hint="eastAsia" w:ascii="仿宋" w:hAnsi="仿宋" w:eastAsia="仿宋"/>
        </w:rPr>
        <w:t>6、满意度指标：服务对象满意度指标值为≥95%，全年实际完成值为≥95%。</w:t>
      </w:r>
      <w:bookmarkEnd w:id="200"/>
      <w:bookmarkEnd w:id="201"/>
      <w:bookmarkEnd w:id="202"/>
      <w:bookmarkEnd w:id="203"/>
    </w:p>
    <w:p>
      <w:pPr>
        <w:spacing w:line="520" w:lineRule="exact"/>
        <w:ind w:firstLine="640" w:firstLineChars="200"/>
        <w:rPr>
          <w:rFonts w:ascii="仿宋_GB2312"/>
        </w:rPr>
      </w:pPr>
      <w:r>
        <w:rPr>
          <w:rFonts w:hint="eastAsia" w:ascii="黑体" w:hAnsi="黑体" w:eastAsia="黑体" w:cs="黑体"/>
          <w:bCs/>
        </w:rPr>
        <w:t>三、偏离绩效目标的原因和下一步改进措施</w:t>
      </w:r>
    </w:p>
    <w:p>
      <w:pPr>
        <w:spacing w:line="520" w:lineRule="exact"/>
        <w:ind w:firstLine="640" w:firstLineChars="200"/>
        <w:rPr>
          <w:rFonts w:ascii="仿宋" w:hAnsi="仿宋" w:eastAsia="仿宋"/>
        </w:rPr>
      </w:pPr>
      <w:r>
        <w:rPr>
          <w:rFonts w:hint="eastAsia" w:ascii="仿宋" w:hAnsi="仿宋" w:eastAsia="仿宋"/>
        </w:rPr>
        <w:t>偏离绩效目标的原因：</w:t>
      </w:r>
      <w:r>
        <w:rPr>
          <w:rFonts w:hint="eastAsia" w:ascii="仿宋" w:hAnsi="仿宋" w:eastAsia="仿宋" w:cs="仿宋_GB2312"/>
        </w:rPr>
        <w:t>一是受疫情影响，中心2020年外出学习交流情况明显减少，听证会未召开。二是新接手征收历史档案（1999年-2008年）由于接收管理时间较晚，未进行档案扫描、整理、归档工作，三是新房屋征收与补偿管理办法正在报市政府审批中，未正式印发，本年未开展政策汇编</w:t>
      </w:r>
      <w:r>
        <w:rPr>
          <w:rFonts w:hint="eastAsia" w:ascii="仿宋" w:hAnsi="仿宋" w:eastAsia="仿宋"/>
        </w:rPr>
        <w:t>。</w:t>
      </w:r>
    </w:p>
    <w:p>
      <w:pPr>
        <w:spacing w:line="520" w:lineRule="exact"/>
        <w:ind w:firstLine="640" w:firstLineChars="200"/>
        <w:rPr>
          <w:rFonts w:ascii="仿宋" w:hAnsi="仿宋" w:eastAsia="仿宋"/>
        </w:rPr>
      </w:pPr>
      <w:r>
        <w:rPr>
          <w:rFonts w:hint="eastAsia" w:ascii="仿宋" w:hAnsi="仿宋" w:eastAsia="仿宋"/>
        </w:rPr>
        <w:t>下一步改进措施：一</w:t>
      </w:r>
      <w:r>
        <w:rPr>
          <w:rFonts w:hint="eastAsia" w:ascii="仿宋" w:hAnsi="仿宋" w:eastAsia="仿宋" w:cs="仿宋_GB2312"/>
        </w:rPr>
        <w:t>是疫情好转后，积极开展学习交流活动，学习兄弟城市先进经验，确保绵阳城区房屋征收理论体系更加健全。二是与档案公司积极协调，加快新接收档案的整理工作。三是配合市政府、住建委积极推进新办法出台工作，力争2021年新办法顺利出台。</w:t>
      </w:r>
    </w:p>
    <w:p>
      <w:pPr>
        <w:numPr>
          <w:ilvl w:val="0"/>
          <w:numId w:val="4"/>
        </w:numPr>
        <w:spacing w:line="520" w:lineRule="exact"/>
        <w:ind w:firstLine="640" w:firstLineChars="200"/>
        <w:rPr>
          <w:rFonts w:ascii="黑体" w:hAnsi="黑体" w:eastAsia="黑体" w:cs="黑体"/>
          <w:bCs/>
        </w:rPr>
      </w:pPr>
      <w:r>
        <w:rPr>
          <w:rFonts w:hint="eastAsia" w:ascii="黑体" w:hAnsi="黑体" w:eastAsia="黑体" w:cs="黑体"/>
          <w:bCs/>
        </w:rPr>
        <w:t>绩效自评结果拟应用和公开情况</w:t>
      </w:r>
    </w:p>
    <w:p>
      <w:pPr>
        <w:spacing w:line="520" w:lineRule="exact"/>
        <w:ind w:firstLine="640" w:firstLineChars="200"/>
        <w:rPr>
          <w:rFonts w:ascii="仿宋" w:hAnsi="仿宋" w:eastAsia="仿宋"/>
        </w:rPr>
      </w:pPr>
      <w:r>
        <w:rPr>
          <w:rFonts w:hint="eastAsia" w:ascii="仿宋" w:hAnsi="仿宋" w:eastAsia="仿宋"/>
        </w:rPr>
        <w:t xml:space="preserve">绩效自评结果拟应用情况：一方面通过对过程绩效的跟踪监控，及时发现问题及时纠偏；另一方面，绩效评价后及时总结与评估，形成日后绩效改善的良性驱动力。 </w:t>
      </w:r>
    </w:p>
    <w:p>
      <w:pPr>
        <w:spacing w:line="520" w:lineRule="exact"/>
        <w:ind w:firstLine="640" w:firstLineChars="200"/>
        <w:rPr>
          <w:rFonts w:ascii="仿宋" w:hAnsi="仿宋" w:eastAsia="仿宋"/>
        </w:rPr>
      </w:pPr>
      <w:r>
        <w:rPr>
          <w:rFonts w:hint="eastAsia" w:ascii="仿宋" w:hAnsi="仿宋" w:eastAsia="仿宋"/>
        </w:rPr>
        <w:t>绩效自评结果公开情况：严格按省市有关文件制定预算，按规定内容及时公开预算决算信息。</w:t>
      </w:r>
    </w:p>
    <w:p>
      <w:pPr>
        <w:spacing w:line="520" w:lineRule="exact"/>
        <w:ind w:firstLine="640" w:firstLineChars="200"/>
        <w:rPr>
          <w:rFonts w:ascii="黑体" w:hAnsi="黑体" w:eastAsia="黑体" w:cs="黑体"/>
          <w:bCs/>
        </w:rPr>
      </w:pPr>
      <w:r>
        <w:rPr>
          <w:rFonts w:hint="eastAsia" w:ascii="黑体" w:hAnsi="黑体" w:eastAsia="黑体" w:cs="黑体"/>
          <w:bCs/>
        </w:rPr>
        <w:t>五、其他需要说明的问题</w:t>
      </w:r>
    </w:p>
    <w:p>
      <w:pPr>
        <w:spacing w:line="520" w:lineRule="exact"/>
        <w:ind w:firstLine="640" w:firstLineChars="200"/>
        <w:rPr>
          <w:rFonts w:ascii="仿宋" w:hAnsi="仿宋" w:eastAsia="仿宋"/>
        </w:rPr>
      </w:pPr>
      <w:r>
        <w:rPr>
          <w:rFonts w:hint="eastAsia" w:ascii="仿宋" w:hAnsi="仿宋" w:eastAsia="仿宋"/>
        </w:rPr>
        <w:t>无。</w:t>
      </w:r>
    </w:p>
    <w:p>
      <w:pPr>
        <w:spacing w:line="520" w:lineRule="exact"/>
        <w:ind w:firstLine="640" w:firstLineChars="200"/>
        <w:rPr>
          <w:rFonts w:ascii="黑体" w:hAnsi="黑体" w:eastAsia="黑体" w:cs="黑体"/>
          <w:bCs/>
        </w:rPr>
      </w:pPr>
      <w:r>
        <w:rPr>
          <w:rFonts w:hint="eastAsia" w:ascii="黑体" w:hAnsi="黑体" w:eastAsia="黑体" w:cs="黑体"/>
          <w:bCs/>
        </w:rPr>
        <w:t>附：房屋征收安置补偿项目绩效目标自评表</w:t>
      </w:r>
    </w:p>
    <w:p>
      <w:pPr>
        <w:spacing w:line="520" w:lineRule="exact"/>
        <w:ind w:firstLine="640" w:firstLineChars="200"/>
        <w:rPr>
          <w:rFonts w:ascii="黑体" w:hAnsi="黑体" w:eastAsia="黑体" w:cs="黑体"/>
          <w:bCs/>
        </w:rPr>
      </w:pPr>
    </w:p>
    <w:tbl>
      <w:tblPr>
        <w:tblStyle w:val="17"/>
        <w:tblW w:w="8946" w:type="dxa"/>
        <w:tblInd w:w="93" w:type="dxa"/>
        <w:tblLayout w:type="fixed"/>
        <w:tblCellMar>
          <w:top w:w="0" w:type="dxa"/>
          <w:left w:w="108" w:type="dxa"/>
          <w:bottom w:w="0" w:type="dxa"/>
          <w:right w:w="108" w:type="dxa"/>
        </w:tblCellMar>
      </w:tblPr>
      <w:tblGrid>
        <w:gridCol w:w="724"/>
        <w:gridCol w:w="593"/>
        <w:gridCol w:w="541"/>
        <w:gridCol w:w="362"/>
        <w:gridCol w:w="1764"/>
        <w:gridCol w:w="709"/>
        <w:gridCol w:w="1701"/>
        <w:gridCol w:w="425"/>
        <w:gridCol w:w="310"/>
        <w:gridCol w:w="541"/>
        <w:gridCol w:w="1276"/>
      </w:tblGrid>
      <w:tr>
        <w:tblPrEx>
          <w:tblCellMar>
            <w:top w:w="0" w:type="dxa"/>
            <w:left w:w="108" w:type="dxa"/>
            <w:bottom w:w="0" w:type="dxa"/>
            <w:right w:w="108" w:type="dxa"/>
          </w:tblCellMar>
        </w:tblPrEx>
        <w:trPr>
          <w:trHeight w:val="411" w:hRule="atLeast"/>
        </w:trPr>
        <w:tc>
          <w:tcPr>
            <w:tcW w:w="8946" w:type="dxa"/>
            <w:gridSpan w:val="11"/>
            <w:tcBorders>
              <w:top w:val="nil"/>
              <w:left w:val="nil"/>
              <w:bottom w:val="nil"/>
              <w:right w:val="nil"/>
            </w:tcBorders>
            <w:vAlign w:val="center"/>
          </w:tcPr>
          <w:p>
            <w:pPr>
              <w:widowControl/>
              <w:jc w:val="center"/>
              <w:textAlignment w:val="center"/>
              <w:rPr>
                <w:rFonts w:ascii="方正小标宋简体" w:hAnsi="方正小标宋简体" w:eastAsia="方正小标宋简体" w:cs="方正小标宋简体"/>
                <w:color w:val="000000"/>
              </w:rPr>
            </w:pPr>
            <w:r>
              <w:rPr>
                <w:rFonts w:hint="eastAsia" w:ascii="方正小标宋简体" w:hAnsi="方正小标宋简体" w:eastAsia="方正小标宋简体" w:cs="方正小标宋简体"/>
                <w:color w:val="000000"/>
                <w:kern w:val="0"/>
              </w:rPr>
              <w:t xml:space="preserve">房屋征收安置补偿项目绩效目标自评表 </w:t>
            </w:r>
          </w:p>
        </w:tc>
      </w:tr>
      <w:tr>
        <w:tblPrEx>
          <w:tblCellMar>
            <w:top w:w="0" w:type="dxa"/>
            <w:left w:w="108" w:type="dxa"/>
            <w:bottom w:w="0" w:type="dxa"/>
            <w:right w:w="108" w:type="dxa"/>
          </w:tblCellMar>
        </w:tblPrEx>
        <w:trPr>
          <w:trHeight w:val="312" w:hRule="atLeast"/>
        </w:trPr>
        <w:tc>
          <w:tcPr>
            <w:tcW w:w="8946" w:type="dxa"/>
            <w:gridSpan w:val="11"/>
            <w:tcBorders>
              <w:top w:val="nil"/>
              <w:left w:val="nil"/>
              <w:bottom w:val="single" w:color="000000" w:sz="4" w:space="0"/>
              <w:right w:val="nil"/>
            </w:tcBorders>
          </w:tcPr>
          <w:p>
            <w:pPr>
              <w:widowControl/>
              <w:spacing w:line="320" w:lineRule="exact"/>
              <w:jc w:val="center"/>
              <w:textAlignment w:val="top"/>
              <w:rPr>
                <w:rFonts w:ascii="宋体" w:hAnsi="宋体" w:eastAsia="宋体" w:cs="宋体"/>
                <w:color w:val="000000"/>
                <w:sz w:val="22"/>
                <w:szCs w:val="22"/>
              </w:rPr>
            </w:pPr>
            <w:r>
              <w:rPr>
                <w:rFonts w:hint="eastAsia" w:ascii="宋体" w:hAnsi="宋体" w:eastAsia="宋体" w:cs="宋体"/>
                <w:color w:val="000000"/>
                <w:kern w:val="0"/>
                <w:sz w:val="22"/>
                <w:szCs w:val="22"/>
              </w:rPr>
              <w:t>（2021年度）</w:t>
            </w:r>
          </w:p>
        </w:tc>
      </w:tr>
      <w:tr>
        <w:tblPrEx>
          <w:tblCellMar>
            <w:top w:w="0" w:type="dxa"/>
            <w:left w:w="108" w:type="dxa"/>
            <w:bottom w:w="0" w:type="dxa"/>
            <w:right w:w="108" w:type="dxa"/>
          </w:tblCellMar>
        </w:tblPrEx>
        <w:trPr>
          <w:trHeight w:val="354" w:hRule="atLeast"/>
        </w:trPr>
        <w:tc>
          <w:tcPr>
            <w:tcW w:w="222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政策（项目）名称</w:t>
            </w:r>
          </w:p>
        </w:tc>
        <w:tc>
          <w:tcPr>
            <w:tcW w:w="6726"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房屋征收安置补偿专项经费</w:t>
            </w:r>
          </w:p>
        </w:tc>
      </w:tr>
      <w:tr>
        <w:tblPrEx>
          <w:tblCellMar>
            <w:top w:w="0" w:type="dxa"/>
            <w:left w:w="108" w:type="dxa"/>
            <w:bottom w:w="0" w:type="dxa"/>
            <w:right w:w="108" w:type="dxa"/>
          </w:tblCellMar>
        </w:tblPrEx>
        <w:trPr>
          <w:trHeight w:val="323" w:hRule="atLeast"/>
        </w:trPr>
        <w:tc>
          <w:tcPr>
            <w:tcW w:w="222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项目主管部门</w:t>
            </w:r>
          </w:p>
        </w:tc>
        <w:tc>
          <w:tcPr>
            <w:tcW w:w="247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ascii="宋体" w:hAnsi="宋体" w:eastAsia="宋体" w:cs="宋体"/>
                <w:color w:val="000000"/>
                <w:sz w:val="16"/>
                <w:szCs w:val="16"/>
              </w:rPr>
            </w:pPr>
            <w:r>
              <w:rPr>
                <w:rFonts w:hint="eastAsia" w:ascii="宋体" w:hAnsi="宋体" w:eastAsia="宋体" w:cs="宋体"/>
                <w:color w:val="000000"/>
                <w:sz w:val="16"/>
                <w:szCs w:val="16"/>
              </w:rPr>
              <w:t>绵阳市住房和城乡建设委员会</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4"/>
                <w:szCs w:val="14"/>
              </w:rPr>
              <w:t>资金使用单位</w:t>
            </w:r>
          </w:p>
        </w:tc>
        <w:tc>
          <w:tcPr>
            <w:tcW w:w="2552"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绵阳市房屋征收与补偿中心</w:t>
            </w:r>
          </w:p>
        </w:tc>
      </w:tr>
      <w:tr>
        <w:tblPrEx>
          <w:tblCellMar>
            <w:top w:w="0" w:type="dxa"/>
            <w:left w:w="108" w:type="dxa"/>
            <w:bottom w:w="0" w:type="dxa"/>
            <w:right w:w="108" w:type="dxa"/>
          </w:tblCellMar>
        </w:tblPrEx>
        <w:trPr>
          <w:trHeight w:val="323" w:hRule="atLeast"/>
        </w:trPr>
        <w:tc>
          <w:tcPr>
            <w:tcW w:w="2220"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项目资金</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（万元）</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ascii="宋体" w:hAnsi="宋体" w:eastAsia="宋体" w:cs="宋体"/>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全年预算数</w:t>
            </w:r>
          </w:p>
        </w:tc>
        <w:tc>
          <w:tcPr>
            <w:tcW w:w="243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全年执行数</w:t>
            </w:r>
          </w:p>
        </w:tc>
        <w:tc>
          <w:tcPr>
            <w:tcW w:w="181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预算执行率</w:t>
            </w:r>
          </w:p>
        </w:tc>
      </w:tr>
      <w:tr>
        <w:tblPrEx>
          <w:tblCellMar>
            <w:top w:w="0" w:type="dxa"/>
            <w:left w:w="108" w:type="dxa"/>
            <w:bottom w:w="0" w:type="dxa"/>
            <w:right w:w="108" w:type="dxa"/>
          </w:tblCellMar>
        </w:tblPrEx>
        <w:trPr>
          <w:trHeight w:val="323" w:hRule="atLeast"/>
        </w:trPr>
        <w:tc>
          <w:tcPr>
            <w:tcW w:w="222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年度资金总额：</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30</w:t>
            </w:r>
          </w:p>
        </w:tc>
        <w:tc>
          <w:tcPr>
            <w:tcW w:w="243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19.40</w:t>
            </w:r>
          </w:p>
        </w:tc>
        <w:tc>
          <w:tcPr>
            <w:tcW w:w="181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r>
              <w:rPr>
                <w:rFonts w:hint="eastAsia" w:ascii="宋体" w:hAnsi="宋体" w:eastAsia="宋体" w:cs="宋体"/>
                <w:color w:val="000000"/>
                <w:sz w:val="16"/>
                <w:szCs w:val="16"/>
              </w:rPr>
              <w:t>64.67%</w:t>
            </w:r>
          </w:p>
        </w:tc>
      </w:tr>
      <w:tr>
        <w:tblPrEx>
          <w:tblCellMar>
            <w:top w:w="0" w:type="dxa"/>
            <w:left w:w="108" w:type="dxa"/>
            <w:bottom w:w="0" w:type="dxa"/>
            <w:right w:w="108" w:type="dxa"/>
          </w:tblCellMar>
        </w:tblPrEx>
        <w:trPr>
          <w:trHeight w:val="323" w:hRule="atLeast"/>
        </w:trPr>
        <w:tc>
          <w:tcPr>
            <w:tcW w:w="222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sz w:val="16"/>
                <w:szCs w:val="16"/>
              </w:rPr>
            </w:pPr>
            <w:r>
              <w:rPr>
                <w:rStyle w:val="32"/>
                <w:rFonts w:hint="default"/>
              </w:rPr>
              <w:t>其中：中央、省补助</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243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181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323" w:hRule="atLeast"/>
        </w:trPr>
        <w:tc>
          <w:tcPr>
            <w:tcW w:w="222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sz w:val="16"/>
                <w:szCs w:val="16"/>
              </w:rPr>
            </w:pPr>
            <w:r>
              <w:rPr>
                <w:rStyle w:val="32"/>
                <w:rFonts w:hint="default"/>
              </w:rPr>
              <w:t xml:space="preserve">      市级财政资金</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30</w:t>
            </w:r>
          </w:p>
        </w:tc>
        <w:tc>
          <w:tcPr>
            <w:tcW w:w="243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19.40</w:t>
            </w:r>
          </w:p>
        </w:tc>
        <w:tc>
          <w:tcPr>
            <w:tcW w:w="181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r>
              <w:rPr>
                <w:rFonts w:hint="eastAsia" w:ascii="宋体" w:hAnsi="宋体" w:eastAsia="宋体" w:cs="宋体"/>
                <w:color w:val="000000"/>
                <w:sz w:val="16"/>
                <w:szCs w:val="16"/>
              </w:rPr>
              <w:t>64.67%</w:t>
            </w:r>
          </w:p>
        </w:tc>
      </w:tr>
      <w:tr>
        <w:tblPrEx>
          <w:tblCellMar>
            <w:top w:w="0" w:type="dxa"/>
            <w:left w:w="108" w:type="dxa"/>
            <w:bottom w:w="0" w:type="dxa"/>
            <w:right w:w="108" w:type="dxa"/>
          </w:tblCellMar>
        </w:tblPrEx>
        <w:trPr>
          <w:trHeight w:val="323" w:hRule="atLeast"/>
        </w:trPr>
        <w:tc>
          <w:tcPr>
            <w:tcW w:w="222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县级财政资金</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243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181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323" w:hRule="atLeast"/>
        </w:trPr>
        <w:tc>
          <w:tcPr>
            <w:tcW w:w="222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sz w:val="16"/>
                <w:szCs w:val="16"/>
              </w:rPr>
            </w:pPr>
            <w:r>
              <w:rPr>
                <w:rStyle w:val="32"/>
                <w:rFonts w:hint="default"/>
              </w:rPr>
              <w:t xml:space="preserve"> 其他资金</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243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181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323" w:hRule="atLeast"/>
        </w:trPr>
        <w:tc>
          <w:tcPr>
            <w:tcW w:w="72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总体目标完成情况</w:t>
            </w:r>
          </w:p>
        </w:tc>
        <w:tc>
          <w:tcPr>
            <w:tcW w:w="3969"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总体目标</w:t>
            </w:r>
          </w:p>
        </w:tc>
        <w:tc>
          <w:tcPr>
            <w:tcW w:w="4253"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全年实际完成情况</w:t>
            </w:r>
          </w:p>
        </w:tc>
      </w:tr>
      <w:tr>
        <w:tblPrEx>
          <w:tblCellMar>
            <w:top w:w="0" w:type="dxa"/>
            <w:left w:w="108" w:type="dxa"/>
            <w:bottom w:w="0" w:type="dxa"/>
            <w:right w:w="108" w:type="dxa"/>
          </w:tblCellMar>
        </w:tblPrEx>
        <w:trPr>
          <w:trHeight w:val="442" w:hRule="atLeast"/>
        </w:trPr>
        <w:tc>
          <w:tcPr>
            <w:tcW w:w="72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3969"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r>
              <w:rPr>
                <w:rFonts w:hint="eastAsia" w:ascii="宋体" w:hAnsi="宋体" w:eastAsia="宋体" w:cs="宋体"/>
                <w:color w:val="000000"/>
                <w:sz w:val="16"/>
                <w:szCs w:val="16"/>
              </w:rPr>
              <w:t xml:space="preserve">根据《绵阳市国有土地上房屋征收与补偿办法》的相关规定，以及主管部门工作安排，中心承担市本级房屋征收部门日常事务性工作。2021年，中心将进一步建立健全我市房屋征收政策体系、危旧房棚户区改造政策体系，积极配合做好城区危旧房棚户区改造、市政重点工程、基础设施建设有关的征收工作，以及房屋征收档案管理工作。为了确保上述工作的推进，促进幸福美丽绵阳建设及社会经济发展，经测算需房屋征收安置补偿专项经费30万元。 </w:t>
            </w:r>
          </w:p>
        </w:tc>
        <w:tc>
          <w:tcPr>
            <w:tcW w:w="4253"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r>
              <w:rPr>
                <w:rFonts w:hint="eastAsia" w:ascii="宋体" w:hAnsi="宋体" w:eastAsia="宋体" w:cs="宋体"/>
                <w:color w:val="000000"/>
                <w:sz w:val="16"/>
                <w:szCs w:val="16"/>
              </w:rPr>
              <w:t>1、中心按委部署安排代政府起草的《绵阳市市辖区国有土地上房屋征收与补偿办法》（绵府发【2021】7号）颁布实施，实现了城区房屋征收补偿政策标准与房地产市场价格变化紧密接轨，重新构建了我市房屋征收工作支撑依据政策体系，建立了起科学弹性补偿机制。目前，正起草评估、社会风险稳定、项目现场管理等多个配套文件。</w:t>
            </w:r>
          </w:p>
          <w:p>
            <w:pPr>
              <w:widowControl/>
              <w:spacing w:line="200" w:lineRule="exact"/>
              <w:jc w:val="left"/>
              <w:rPr>
                <w:rFonts w:ascii="宋体" w:hAnsi="宋体" w:eastAsia="宋体" w:cs="宋体"/>
                <w:color w:val="000000"/>
                <w:sz w:val="16"/>
                <w:szCs w:val="16"/>
              </w:rPr>
            </w:pPr>
            <w:r>
              <w:rPr>
                <w:rFonts w:hint="eastAsia" w:ascii="宋体" w:hAnsi="宋体" w:eastAsia="宋体" w:cs="宋体"/>
                <w:color w:val="000000"/>
                <w:sz w:val="16"/>
                <w:szCs w:val="16"/>
              </w:rPr>
              <w:t>2、积极配合做好了城区危旧房棚户区改造、市政重点工程、基础设施建设有关的征收工作。</w:t>
            </w:r>
          </w:p>
          <w:p>
            <w:pPr>
              <w:widowControl/>
              <w:spacing w:line="200" w:lineRule="exact"/>
              <w:jc w:val="left"/>
              <w:rPr>
                <w:rFonts w:ascii="宋体" w:hAnsi="宋体" w:eastAsia="宋体" w:cs="宋体"/>
                <w:color w:val="000000"/>
                <w:sz w:val="16"/>
                <w:szCs w:val="16"/>
              </w:rPr>
            </w:pPr>
            <w:r>
              <w:rPr>
                <w:rFonts w:hint="eastAsia" w:ascii="宋体" w:hAnsi="宋体" w:eastAsia="宋体" w:cs="宋体"/>
                <w:color w:val="000000"/>
                <w:sz w:val="16"/>
                <w:szCs w:val="16"/>
              </w:rPr>
              <w:t>3房屋征收档案管理工作顺利开展，2021年完成了当年新增档案扫描整理工作，目前，中心档案管理工作已达到四川省档案管理一级标准。</w:t>
            </w:r>
          </w:p>
        </w:tc>
      </w:tr>
      <w:tr>
        <w:tblPrEx>
          <w:tblCellMar>
            <w:top w:w="0" w:type="dxa"/>
            <w:left w:w="108" w:type="dxa"/>
            <w:bottom w:w="0" w:type="dxa"/>
            <w:right w:w="108" w:type="dxa"/>
          </w:tblCellMar>
        </w:tblPrEx>
        <w:trPr>
          <w:trHeight w:val="736" w:hRule="atLeast"/>
        </w:trPr>
        <w:tc>
          <w:tcPr>
            <w:tcW w:w="724"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绩效指标</w:t>
            </w:r>
          </w:p>
        </w:tc>
        <w:tc>
          <w:tcPr>
            <w:tcW w:w="593" w:type="dxa"/>
            <w:tcBorders>
              <w:top w:val="single" w:color="000000" w:sz="4" w:space="0"/>
              <w:left w:val="single" w:color="000000" w:sz="4" w:space="0"/>
              <w:bottom w:val="single" w:color="auto"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r>
              <w:rPr>
                <w:rFonts w:hint="eastAsia" w:ascii="宋体" w:hAnsi="宋体" w:eastAsia="宋体" w:cs="宋体"/>
                <w:color w:val="000000"/>
                <w:sz w:val="16"/>
                <w:szCs w:val="16"/>
              </w:rPr>
              <w:t>一级指标</w:t>
            </w:r>
          </w:p>
        </w:tc>
        <w:tc>
          <w:tcPr>
            <w:tcW w:w="541" w:type="dxa"/>
            <w:tcBorders>
              <w:top w:val="single" w:color="000000" w:sz="4" w:space="0"/>
              <w:left w:val="single" w:color="000000" w:sz="4" w:space="0"/>
              <w:bottom w:val="single" w:color="auto"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r>
              <w:rPr>
                <w:rFonts w:hint="eastAsia" w:ascii="宋体" w:hAnsi="宋体" w:eastAsia="宋体" w:cs="宋体"/>
                <w:color w:val="000000"/>
                <w:sz w:val="16"/>
                <w:szCs w:val="16"/>
              </w:rPr>
              <w:t>二级指标</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r>
              <w:rPr>
                <w:rFonts w:hint="eastAsia" w:ascii="宋体" w:hAnsi="宋体" w:eastAsia="宋体" w:cs="宋体"/>
                <w:color w:val="000000"/>
                <w:sz w:val="16"/>
                <w:szCs w:val="16"/>
              </w:rPr>
              <w:t>三级指标</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r>
              <w:rPr>
                <w:rFonts w:hint="eastAsia" w:ascii="宋体" w:hAnsi="宋体" w:eastAsia="宋体" w:cs="宋体"/>
                <w:color w:val="000000"/>
                <w:sz w:val="16"/>
                <w:szCs w:val="16"/>
              </w:rPr>
              <w:t>指标值（包含数字及文字描述）</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r>
              <w:rPr>
                <w:rFonts w:hint="eastAsia" w:ascii="宋体" w:hAnsi="宋体" w:eastAsia="宋体" w:cs="宋体"/>
                <w:color w:val="000000"/>
                <w:kern w:val="0"/>
                <w:sz w:val="16"/>
                <w:szCs w:val="16"/>
              </w:rPr>
              <w:t>全年实际完成值</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未完成原因和改进措施</w:t>
            </w:r>
          </w:p>
        </w:tc>
      </w:tr>
      <w:tr>
        <w:tblPrEx>
          <w:tblCellMar>
            <w:top w:w="0" w:type="dxa"/>
            <w:left w:w="108" w:type="dxa"/>
            <w:bottom w:w="0" w:type="dxa"/>
            <w:right w:w="108" w:type="dxa"/>
          </w:tblCellMar>
        </w:tblPrEx>
        <w:trPr>
          <w:trHeight w:val="493" w:hRule="atLeast"/>
        </w:trPr>
        <w:tc>
          <w:tcPr>
            <w:tcW w:w="724" w:type="dxa"/>
            <w:vMerge w:val="continue"/>
            <w:tcBorders>
              <w:top w:val="single" w:color="000000" w:sz="4" w:space="0"/>
              <w:left w:val="single" w:color="000000" w:sz="4" w:space="0"/>
              <w:bottom w:val="single" w:color="000000" w:sz="4" w:space="0"/>
              <w:right w:val="single" w:color="auto"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9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产出指标</w:t>
            </w:r>
          </w:p>
        </w:tc>
        <w:tc>
          <w:tcPr>
            <w:tcW w:w="541" w:type="dxa"/>
            <w:vMerge w:val="restart"/>
            <w:tcBorders>
              <w:top w:val="single" w:color="auto" w:sz="4" w:space="0"/>
              <w:left w:val="single" w:color="auto" w:sz="4" w:space="0"/>
              <w:right w:val="single" w:color="auto" w:sz="4" w:space="0"/>
            </w:tcBorders>
            <w:vAlign w:val="center"/>
          </w:tcPr>
          <w:p>
            <w:pPr>
              <w:widowControl/>
              <w:spacing w:line="200" w:lineRule="exact"/>
              <w:jc w:val="left"/>
              <w:rPr>
                <w:rFonts w:ascii="宋体" w:hAnsi="宋体" w:eastAsia="宋体" w:cs="宋体"/>
                <w:color w:val="000000"/>
                <w:sz w:val="16"/>
                <w:szCs w:val="16"/>
              </w:rPr>
            </w:pPr>
            <w:r>
              <w:rPr>
                <w:rFonts w:hint="eastAsia" w:ascii="宋体" w:hAnsi="宋体" w:eastAsia="宋体" w:cs="宋体"/>
                <w:color w:val="000000"/>
                <w:sz w:val="16"/>
                <w:szCs w:val="16"/>
              </w:rPr>
              <w:t>成本指标</w:t>
            </w:r>
          </w:p>
          <w:p>
            <w:pPr>
              <w:widowControl/>
              <w:spacing w:line="200" w:lineRule="exact"/>
              <w:jc w:val="left"/>
              <w:rPr>
                <w:rFonts w:ascii="宋体" w:hAnsi="宋体" w:eastAsia="宋体" w:cs="宋体"/>
                <w:color w:val="000000"/>
                <w:sz w:val="16"/>
                <w:szCs w:val="16"/>
              </w:rPr>
            </w:pPr>
          </w:p>
        </w:tc>
        <w:tc>
          <w:tcPr>
            <w:tcW w:w="2835" w:type="dxa"/>
            <w:gridSpan w:val="3"/>
            <w:tcBorders>
              <w:top w:val="single" w:color="000000" w:sz="4" w:space="0"/>
              <w:left w:val="single" w:color="auto"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r>
              <w:rPr>
                <w:rFonts w:hint="eastAsia" w:ascii="宋体" w:hAnsi="宋体" w:eastAsia="宋体" w:cs="宋体"/>
                <w:color w:val="000000"/>
                <w:sz w:val="16"/>
                <w:szCs w:val="16"/>
              </w:rPr>
              <w:t>外出交流、学习</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ascii="宋体" w:hAnsi="宋体" w:eastAsia="宋体" w:cs="宋体"/>
                <w:color w:val="000000"/>
                <w:sz w:val="16"/>
                <w:szCs w:val="16"/>
              </w:rPr>
            </w:pPr>
            <w:r>
              <w:rPr>
                <w:rFonts w:hint="eastAsia" w:ascii="宋体" w:hAnsi="宋体" w:eastAsia="宋体" w:cs="宋体"/>
                <w:color w:val="000000"/>
                <w:sz w:val="16"/>
                <w:szCs w:val="16"/>
              </w:rPr>
              <w:t>数量：4.00,单位：人次,单价：5000.00,金额：20000.00</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r>
              <w:rPr>
                <w:rFonts w:hint="eastAsia" w:ascii="宋体" w:hAnsi="宋体" w:eastAsia="宋体" w:cs="宋体"/>
                <w:color w:val="000000"/>
                <w:sz w:val="16"/>
                <w:szCs w:val="16"/>
              </w:rPr>
              <w:t>100%</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sz w:val="16"/>
                <w:szCs w:val="16"/>
              </w:rPr>
            </w:pPr>
          </w:p>
        </w:tc>
      </w:tr>
      <w:tr>
        <w:tblPrEx>
          <w:tblCellMar>
            <w:top w:w="0" w:type="dxa"/>
            <w:left w:w="108" w:type="dxa"/>
            <w:bottom w:w="0" w:type="dxa"/>
            <w:right w:w="108" w:type="dxa"/>
          </w:tblCellMar>
        </w:tblPrEx>
        <w:trPr>
          <w:trHeight w:val="263" w:hRule="atLeast"/>
        </w:trPr>
        <w:tc>
          <w:tcPr>
            <w:tcW w:w="724" w:type="dxa"/>
            <w:vMerge w:val="continue"/>
            <w:tcBorders>
              <w:top w:val="single" w:color="000000" w:sz="4" w:space="0"/>
              <w:left w:val="single" w:color="000000" w:sz="4" w:space="0"/>
              <w:bottom w:val="single" w:color="000000" w:sz="4" w:space="0"/>
              <w:right w:val="single" w:color="auto"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sz w:val="16"/>
                <w:szCs w:val="16"/>
              </w:rPr>
            </w:pPr>
          </w:p>
        </w:tc>
        <w:tc>
          <w:tcPr>
            <w:tcW w:w="541" w:type="dxa"/>
            <w:vMerge w:val="continue"/>
            <w:tcBorders>
              <w:left w:val="single" w:color="auto" w:sz="4" w:space="0"/>
              <w:right w:val="single" w:color="auto" w:sz="4" w:space="0"/>
            </w:tcBorders>
            <w:vAlign w:val="center"/>
          </w:tcPr>
          <w:p>
            <w:pPr>
              <w:widowControl/>
              <w:spacing w:line="200" w:lineRule="exact"/>
              <w:jc w:val="left"/>
              <w:rPr>
                <w:rFonts w:ascii="宋体" w:hAnsi="宋体" w:eastAsia="宋体" w:cs="宋体"/>
                <w:color w:val="000000"/>
                <w:sz w:val="16"/>
                <w:szCs w:val="16"/>
              </w:rPr>
            </w:pPr>
          </w:p>
        </w:tc>
        <w:tc>
          <w:tcPr>
            <w:tcW w:w="2835" w:type="dxa"/>
            <w:gridSpan w:val="3"/>
            <w:tcBorders>
              <w:top w:val="single" w:color="000000" w:sz="4" w:space="0"/>
              <w:left w:val="single" w:color="auto"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课题调研</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ascii="宋体" w:hAnsi="宋体" w:eastAsia="宋体" w:cs="宋体"/>
                <w:color w:val="000000"/>
                <w:sz w:val="16"/>
                <w:szCs w:val="16"/>
              </w:rPr>
            </w:pPr>
            <w:r>
              <w:rPr>
                <w:rFonts w:hint="eastAsia" w:ascii="宋体" w:hAnsi="宋体" w:eastAsia="宋体" w:cs="宋体"/>
                <w:color w:val="000000"/>
                <w:sz w:val="16"/>
                <w:szCs w:val="16"/>
              </w:rPr>
              <w:t>数量：1.00,单位：次,单价：10000.00,金额：10000.00</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100%</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p>
        </w:tc>
      </w:tr>
      <w:tr>
        <w:tblPrEx>
          <w:tblCellMar>
            <w:top w:w="0" w:type="dxa"/>
            <w:left w:w="108" w:type="dxa"/>
            <w:bottom w:w="0" w:type="dxa"/>
            <w:right w:w="108" w:type="dxa"/>
          </w:tblCellMar>
        </w:tblPrEx>
        <w:trPr>
          <w:trHeight w:val="263" w:hRule="atLeast"/>
        </w:trPr>
        <w:tc>
          <w:tcPr>
            <w:tcW w:w="724" w:type="dxa"/>
            <w:vMerge w:val="continue"/>
            <w:tcBorders>
              <w:top w:val="single" w:color="000000" w:sz="4" w:space="0"/>
              <w:left w:val="single" w:color="000000" w:sz="4" w:space="0"/>
              <w:bottom w:val="single" w:color="000000" w:sz="4" w:space="0"/>
              <w:right w:val="single" w:color="auto"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sz w:val="16"/>
                <w:szCs w:val="16"/>
              </w:rPr>
            </w:pPr>
          </w:p>
        </w:tc>
        <w:tc>
          <w:tcPr>
            <w:tcW w:w="541" w:type="dxa"/>
            <w:vMerge w:val="continue"/>
            <w:tcBorders>
              <w:left w:val="single" w:color="auto" w:sz="4" w:space="0"/>
              <w:right w:val="single" w:color="auto" w:sz="4" w:space="0"/>
            </w:tcBorders>
            <w:vAlign w:val="center"/>
          </w:tcPr>
          <w:p>
            <w:pPr>
              <w:widowControl/>
              <w:spacing w:line="200" w:lineRule="exact"/>
              <w:jc w:val="left"/>
              <w:textAlignment w:val="center"/>
              <w:rPr>
                <w:rFonts w:ascii="宋体" w:hAnsi="宋体" w:eastAsia="宋体" w:cs="宋体"/>
                <w:color w:val="000000"/>
                <w:sz w:val="16"/>
                <w:szCs w:val="16"/>
              </w:rPr>
            </w:pPr>
          </w:p>
        </w:tc>
        <w:tc>
          <w:tcPr>
            <w:tcW w:w="2835" w:type="dxa"/>
            <w:gridSpan w:val="3"/>
            <w:tcBorders>
              <w:top w:val="single" w:color="000000" w:sz="4" w:space="0"/>
              <w:left w:val="single" w:color="auto"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办法出台前社会风险评估</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ascii="宋体" w:hAnsi="宋体" w:eastAsia="宋体" w:cs="宋体"/>
                <w:color w:val="000000"/>
                <w:sz w:val="16"/>
                <w:szCs w:val="16"/>
              </w:rPr>
            </w:pPr>
            <w:r>
              <w:rPr>
                <w:rFonts w:hint="eastAsia" w:ascii="宋体" w:hAnsi="宋体" w:eastAsia="宋体" w:cs="宋体"/>
                <w:color w:val="000000"/>
                <w:sz w:val="16"/>
                <w:szCs w:val="16"/>
              </w:rPr>
              <w:t>数量：3.00,单位：次,单价：9000.00,金额：27000.00</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33%</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本年只出台1个办法，其他办法正在草拟中</w:t>
            </w:r>
          </w:p>
        </w:tc>
      </w:tr>
      <w:tr>
        <w:tblPrEx>
          <w:tblCellMar>
            <w:top w:w="0" w:type="dxa"/>
            <w:left w:w="108" w:type="dxa"/>
            <w:bottom w:w="0" w:type="dxa"/>
            <w:right w:w="108" w:type="dxa"/>
          </w:tblCellMar>
        </w:tblPrEx>
        <w:trPr>
          <w:trHeight w:val="263" w:hRule="atLeast"/>
        </w:trPr>
        <w:tc>
          <w:tcPr>
            <w:tcW w:w="724" w:type="dxa"/>
            <w:vMerge w:val="continue"/>
            <w:tcBorders>
              <w:top w:val="single" w:color="000000" w:sz="4" w:space="0"/>
              <w:left w:val="single" w:color="000000" w:sz="4" w:space="0"/>
              <w:bottom w:val="single" w:color="000000" w:sz="4" w:space="0"/>
              <w:right w:val="single" w:color="auto"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sz w:val="16"/>
                <w:szCs w:val="16"/>
              </w:rPr>
            </w:pPr>
          </w:p>
        </w:tc>
        <w:tc>
          <w:tcPr>
            <w:tcW w:w="541" w:type="dxa"/>
            <w:vMerge w:val="continue"/>
            <w:tcBorders>
              <w:left w:val="single" w:color="auto" w:sz="4" w:space="0"/>
              <w:right w:val="single" w:color="auto" w:sz="4" w:space="0"/>
            </w:tcBorders>
            <w:vAlign w:val="center"/>
          </w:tcPr>
          <w:p>
            <w:pPr>
              <w:widowControl/>
              <w:spacing w:line="200" w:lineRule="exact"/>
              <w:jc w:val="left"/>
              <w:textAlignment w:val="center"/>
              <w:rPr>
                <w:rFonts w:ascii="宋体" w:hAnsi="宋体" w:eastAsia="宋体" w:cs="宋体"/>
                <w:color w:val="000000"/>
                <w:sz w:val="16"/>
                <w:szCs w:val="16"/>
              </w:rPr>
            </w:pPr>
          </w:p>
        </w:tc>
        <w:tc>
          <w:tcPr>
            <w:tcW w:w="2835" w:type="dxa"/>
            <w:gridSpan w:val="3"/>
            <w:tcBorders>
              <w:top w:val="single" w:color="000000" w:sz="4" w:space="0"/>
              <w:left w:val="single" w:color="auto"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完成重要档案扫描（新接手拆迁历史档案）</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ascii="宋体" w:hAnsi="宋体" w:eastAsia="宋体" w:cs="宋体"/>
                <w:color w:val="000000"/>
                <w:sz w:val="16"/>
                <w:szCs w:val="16"/>
              </w:rPr>
            </w:pPr>
            <w:r>
              <w:rPr>
                <w:rFonts w:hint="eastAsia" w:ascii="宋体" w:hAnsi="宋体" w:eastAsia="宋体" w:cs="宋体"/>
                <w:color w:val="000000"/>
                <w:sz w:val="16"/>
                <w:szCs w:val="16"/>
              </w:rPr>
              <w:t>数量：20000.00,单位：次,单价：0.40,金额：8000.00</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100%</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p>
        </w:tc>
      </w:tr>
      <w:tr>
        <w:tblPrEx>
          <w:tblCellMar>
            <w:top w:w="0" w:type="dxa"/>
            <w:left w:w="108" w:type="dxa"/>
            <w:bottom w:w="0" w:type="dxa"/>
            <w:right w:w="108" w:type="dxa"/>
          </w:tblCellMar>
        </w:tblPrEx>
        <w:trPr>
          <w:trHeight w:val="263" w:hRule="atLeast"/>
        </w:trPr>
        <w:tc>
          <w:tcPr>
            <w:tcW w:w="724" w:type="dxa"/>
            <w:vMerge w:val="continue"/>
            <w:tcBorders>
              <w:top w:val="single" w:color="000000" w:sz="4" w:space="0"/>
              <w:left w:val="single" w:color="000000" w:sz="4" w:space="0"/>
              <w:bottom w:val="single" w:color="000000" w:sz="4" w:space="0"/>
              <w:right w:val="single" w:color="auto"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sz w:val="16"/>
                <w:szCs w:val="16"/>
              </w:rPr>
            </w:pPr>
          </w:p>
        </w:tc>
        <w:tc>
          <w:tcPr>
            <w:tcW w:w="541" w:type="dxa"/>
            <w:vMerge w:val="continue"/>
            <w:tcBorders>
              <w:left w:val="single" w:color="auto" w:sz="4" w:space="0"/>
              <w:right w:val="single" w:color="auto" w:sz="4" w:space="0"/>
            </w:tcBorders>
            <w:vAlign w:val="center"/>
          </w:tcPr>
          <w:p>
            <w:pPr>
              <w:widowControl/>
              <w:spacing w:line="200" w:lineRule="exact"/>
              <w:jc w:val="left"/>
              <w:textAlignment w:val="center"/>
              <w:rPr>
                <w:rFonts w:ascii="宋体" w:hAnsi="宋体" w:eastAsia="宋体" w:cs="宋体"/>
                <w:color w:val="000000"/>
                <w:sz w:val="16"/>
                <w:szCs w:val="16"/>
              </w:rPr>
            </w:pPr>
          </w:p>
        </w:tc>
        <w:tc>
          <w:tcPr>
            <w:tcW w:w="2835" w:type="dxa"/>
            <w:gridSpan w:val="3"/>
            <w:tcBorders>
              <w:top w:val="single" w:color="000000" w:sz="4" w:space="0"/>
              <w:left w:val="single" w:color="auto"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专业灭鼠</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ascii="宋体" w:hAnsi="宋体" w:eastAsia="宋体" w:cs="宋体"/>
                <w:color w:val="000000"/>
                <w:sz w:val="16"/>
                <w:szCs w:val="16"/>
              </w:rPr>
            </w:pPr>
            <w:r>
              <w:rPr>
                <w:rFonts w:hint="eastAsia" w:ascii="宋体" w:hAnsi="宋体" w:eastAsia="宋体" w:cs="宋体"/>
                <w:color w:val="000000"/>
                <w:sz w:val="16"/>
                <w:szCs w:val="16"/>
              </w:rPr>
              <w:t>数量：2.00,单位：次,单价：6000.00,金额：12000.00</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100%</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p>
        </w:tc>
      </w:tr>
      <w:tr>
        <w:tblPrEx>
          <w:tblCellMar>
            <w:top w:w="0" w:type="dxa"/>
            <w:left w:w="108" w:type="dxa"/>
            <w:bottom w:w="0" w:type="dxa"/>
            <w:right w:w="108" w:type="dxa"/>
          </w:tblCellMar>
        </w:tblPrEx>
        <w:trPr>
          <w:trHeight w:val="263" w:hRule="atLeast"/>
        </w:trPr>
        <w:tc>
          <w:tcPr>
            <w:tcW w:w="724" w:type="dxa"/>
            <w:vMerge w:val="continue"/>
            <w:tcBorders>
              <w:top w:val="single" w:color="000000" w:sz="4" w:space="0"/>
              <w:left w:val="single" w:color="000000" w:sz="4" w:space="0"/>
              <w:bottom w:val="single" w:color="000000" w:sz="4" w:space="0"/>
              <w:right w:val="single" w:color="auto"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sz w:val="16"/>
                <w:szCs w:val="16"/>
              </w:rPr>
            </w:pPr>
          </w:p>
        </w:tc>
        <w:tc>
          <w:tcPr>
            <w:tcW w:w="541" w:type="dxa"/>
            <w:vMerge w:val="continue"/>
            <w:tcBorders>
              <w:left w:val="single" w:color="auto" w:sz="4" w:space="0"/>
              <w:right w:val="single" w:color="auto" w:sz="4" w:space="0"/>
            </w:tcBorders>
            <w:vAlign w:val="center"/>
          </w:tcPr>
          <w:p>
            <w:pPr>
              <w:widowControl/>
              <w:spacing w:line="200" w:lineRule="exact"/>
              <w:jc w:val="left"/>
              <w:textAlignment w:val="center"/>
              <w:rPr>
                <w:rFonts w:ascii="宋体" w:hAnsi="宋体" w:eastAsia="宋体" w:cs="宋体"/>
                <w:color w:val="000000"/>
                <w:sz w:val="16"/>
                <w:szCs w:val="16"/>
              </w:rPr>
            </w:pPr>
          </w:p>
        </w:tc>
        <w:tc>
          <w:tcPr>
            <w:tcW w:w="2835" w:type="dxa"/>
            <w:gridSpan w:val="3"/>
            <w:tcBorders>
              <w:top w:val="single" w:color="000000" w:sz="4" w:space="0"/>
              <w:left w:val="single" w:color="auto"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完成会计档案归档</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ascii="宋体" w:hAnsi="宋体" w:eastAsia="宋体" w:cs="宋体"/>
                <w:color w:val="000000"/>
                <w:sz w:val="16"/>
                <w:szCs w:val="16"/>
              </w:rPr>
            </w:pPr>
            <w:r>
              <w:rPr>
                <w:rFonts w:hint="eastAsia" w:ascii="宋体" w:hAnsi="宋体" w:eastAsia="宋体" w:cs="宋体"/>
                <w:color w:val="000000"/>
                <w:sz w:val="16"/>
                <w:szCs w:val="16"/>
              </w:rPr>
              <w:t>数量：300.00,单位：项,单价：45.00,金额：13500.00</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100%</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p>
        </w:tc>
      </w:tr>
      <w:tr>
        <w:tblPrEx>
          <w:tblCellMar>
            <w:top w:w="0" w:type="dxa"/>
            <w:left w:w="108" w:type="dxa"/>
            <w:bottom w:w="0" w:type="dxa"/>
            <w:right w:w="108" w:type="dxa"/>
          </w:tblCellMar>
        </w:tblPrEx>
        <w:trPr>
          <w:trHeight w:val="263" w:hRule="atLeast"/>
        </w:trPr>
        <w:tc>
          <w:tcPr>
            <w:tcW w:w="724" w:type="dxa"/>
            <w:vMerge w:val="continue"/>
            <w:tcBorders>
              <w:top w:val="single" w:color="000000" w:sz="4" w:space="0"/>
              <w:left w:val="single" w:color="000000" w:sz="4" w:space="0"/>
              <w:bottom w:val="single" w:color="000000" w:sz="4" w:space="0"/>
              <w:right w:val="single" w:color="auto"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sz w:val="16"/>
                <w:szCs w:val="16"/>
              </w:rPr>
            </w:pPr>
          </w:p>
        </w:tc>
        <w:tc>
          <w:tcPr>
            <w:tcW w:w="541" w:type="dxa"/>
            <w:vMerge w:val="continue"/>
            <w:tcBorders>
              <w:left w:val="single" w:color="auto" w:sz="4" w:space="0"/>
              <w:right w:val="single" w:color="auto" w:sz="4" w:space="0"/>
            </w:tcBorders>
            <w:vAlign w:val="center"/>
          </w:tcPr>
          <w:p>
            <w:pPr>
              <w:widowControl/>
              <w:spacing w:line="200" w:lineRule="exact"/>
              <w:jc w:val="left"/>
              <w:textAlignment w:val="center"/>
              <w:rPr>
                <w:rFonts w:ascii="宋体" w:hAnsi="宋体" w:eastAsia="宋体" w:cs="宋体"/>
                <w:color w:val="000000"/>
                <w:sz w:val="16"/>
                <w:szCs w:val="16"/>
              </w:rPr>
            </w:pPr>
          </w:p>
        </w:tc>
        <w:tc>
          <w:tcPr>
            <w:tcW w:w="2835" w:type="dxa"/>
            <w:gridSpan w:val="3"/>
            <w:tcBorders>
              <w:top w:val="single" w:color="000000" w:sz="4" w:space="0"/>
              <w:left w:val="single" w:color="auto"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购买灭虫、防潮药物</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ascii="宋体" w:hAnsi="宋体" w:eastAsia="宋体" w:cs="宋体"/>
                <w:color w:val="000000"/>
                <w:sz w:val="16"/>
                <w:szCs w:val="16"/>
              </w:rPr>
            </w:pPr>
            <w:r>
              <w:rPr>
                <w:rFonts w:hint="eastAsia" w:ascii="宋体" w:hAnsi="宋体" w:eastAsia="宋体" w:cs="宋体"/>
                <w:color w:val="000000"/>
                <w:sz w:val="16"/>
                <w:szCs w:val="16"/>
              </w:rPr>
              <w:t>数量：1.00,单位：批,单价：500.00,金额：500.00</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100%</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263" w:hRule="atLeast"/>
        </w:trPr>
        <w:tc>
          <w:tcPr>
            <w:tcW w:w="724" w:type="dxa"/>
            <w:vMerge w:val="continue"/>
            <w:tcBorders>
              <w:top w:val="single" w:color="000000" w:sz="4" w:space="0"/>
              <w:left w:val="single" w:color="000000" w:sz="4" w:space="0"/>
              <w:bottom w:val="single" w:color="000000" w:sz="4" w:space="0"/>
              <w:right w:val="single" w:color="auto"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sz w:val="16"/>
                <w:szCs w:val="16"/>
              </w:rPr>
            </w:pPr>
          </w:p>
        </w:tc>
        <w:tc>
          <w:tcPr>
            <w:tcW w:w="541" w:type="dxa"/>
            <w:vMerge w:val="continue"/>
            <w:tcBorders>
              <w:left w:val="single" w:color="auto" w:sz="4" w:space="0"/>
              <w:right w:val="single" w:color="auto" w:sz="4" w:space="0"/>
            </w:tcBorders>
            <w:vAlign w:val="center"/>
          </w:tcPr>
          <w:p>
            <w:pPr>
              <w:widowControl/>
              <w:spacing w:line="200" w:lineRule="exact"/>
              <w:jc w:val="left"/>
              <w:textAlignment w:val="center"/>
              <w:rPr>
                <w:rFonts w:ascii="宋体" w:hAnsi="宋体" w:eastAsia="宋体" w:cs="宋体"/>
                <w:color w:val="000000"/>
                <w:sz w:val="16"/>
                <w:szCs w:val="16"/>
              </w:rPr>
            </w:pPr>
          </w:p>
        </w:tc>
        <w:tc>
          <w:tcPr>
            <w:tcW w:w="2835" w:type="dxa"/>
            <w:gridSpan w:val="3"/>
            <w:tcBorders>
              <w:top w:val="single" w:color="000000" w:sz="4" w:space="0"/>
              <w:left w:val="single" w:color="auto"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购买知网数据服务</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ascii="宋体" w:hAnsi="宋体" w:eastAsia="宋体" w:cs="宋体"/>
                <w:color w:val="000000"/>
                <w:sz w:val="16"/>
                <w:szCs w:val="16"/>
              </w:rPr>
            </w:pPr>
            <w:r>
              <w:rPr>
                <w:rFonts w:hint="eastAsia" w:ascii="宋体" w:hAnsi="宋体" w:eastAsia="宋体" w:cs="宋体"/>
                <w:color w:val="000000"/>
                <w:sz w:val="16"/>
                <w:szCs w:val="16"/>
              </w:rPr>
              <w:t>数量：1.00,单位：次,单价：2772.00,金额：2772.00</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100%</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263" w:hRule="atLeast"/>
        </w:trPr>
        <w:tc>
          <w:tcPr>
            <w:tcW w:w="724" w:type="dxa"/>
            <w:vMerge w:val="continue"/>
            <w:tcBorders>
              <w:top w:val="single" w:color="000000" w:sz="4" w:space="0"/>
              <w:left w:val="single" w:color="000000" w:sz="4" w:space="0"/>
              <w:bottom w:val="single" w:color="000000" w:sz="4" w:space="0"/>
              <w:right w:val="single" w:color="auto"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sz w:val="16"/>
                <w:szCs w:val="16"/>
              </w:rPr>
            </w:pPr>
          </w:p>
        </w:tc>
        <w:tc>
          <w:tcPr>
            <w:tcW w:w="541" w:type="dxa"/>
            <w:vMerge w:val="continue"/>
            <w:tcBorders>
              <w:left w:val="single" w:color="auto" w:sz="4" w:space="0"/>
              <w:right w:val="single" w:color="auto" w:sz="4" w:space="0"/>
            </w:tcBorders>
            <w:vAlign w:val="center"/>
          </w:tcPr>
          <w:p>
            <w:pPr>
              <w:widowControl/>
              <w:spacing w:line="200" w:lineRule="exact"/>
              <w:jc w:val="left"/>
              <w:textAlignment w:val="center"/>
              <w:rPr>
                <w:rFonts w:ascii="宋体" w:hAnsi="宋体" w:eastAsia="宋体" w:cs="宋体"/>
                <w:color w:val="000000"/>
                <w:sz w:val="16"/>
                <w:szCs w:val="16"/>
              </w:rPr>
            </w:pPr>
          </w:p>
        </w:tc>
        <w:tc>
          <w:tcPr>
            <w:tcW w:w="2835" w:type="dxa"/>
            <w:gridSpan w:val="3"/>
            <w:tcBorders>
              <w:top w:val="single" w:color="000000" w:sz="4" w:space="0"/>
              <w:left w:val="single" w:color="auto"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重点项目实施前社会风险评估</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ascii="宋体" w:hAnsi="宋体" w:eastAsia="宋体" w:cs="宋体"/>
                <w:color w:val="000000"/>
                <w:sz w:val="16"/>
                <w:szCs w:val="16"/>
              </w:rPr>
            </w:pPr>
            <w:r>
              <w:rPr>
                <w:rFonts w:hint="eastAsia" w:ascii="宋体" w:hAnsi="宋体" w:eastAsia="宋体" w:cs="宋体"/>
                <w:color w:val="000000"/>
                <w:sz w:val="16"/>
                <w:szCs w:val="16"/>
              </w:rPr>
              <w:t>数量：6.00,单位：个,单价：5000.00,金额：30000.00</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0%</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r>
              <w:rPr>
                <w:rFonts w:hint="eastAsia" w:ascii="宋体" w:hAnsi="宋体" w:eastAsia="宋体" w:cs="宋体"/>
                <w:color w:val="000000"/>
                <w:sz w:val="16"/>
                <w:szCs w:val="16"/>
              </w:rPr>
              <w:t>2021年无征收项目社会风险稳定评估</w:t>
            </w:r>
          </w:p>
        </w:tc>
      </w:tr>
      <w:tr>
        <w:tblPrEx>
          <w:tblCellMar>
            <w:top w:w="0" w:type="dxa"/>
            <w:left w:w="108" w:type="dxa"/>
            <w:bottom w:w="0" w:type="dxa"/>
            <w:right w:w="108" w:type="dxa"/>
          </w:tblCellMar>
        </w:tblPrEx>
        <w:trPr>
          <w:trHeight w:val="263" w:hRule="atLeast"/>
        </w:trPr>
        <w:tc>
          <w:tcPr>
            <w:tcW w:w="724" w:type="dxa"/>
            <w:vMerge w:val="continue"/>
            <w:tcBorders>
              <w:top w:val="single" w:color="000000" w:sz="4" w:space="0"/>
              <w:left w:val="single" w:color="000000" w:sz="4" w:space="0"/>
              <w:bottom w:val="single" w:color="000000" w:sz="4" w:space="0"/>
              <w:right w:val="single" w:color="auto"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sz w:val="16"/>
                <w:szCs w:val="16"/>
              </w:rPr>
            </w:pPr>
          </w:p>
        </w:tc>
        <w:tc>
          <w:tcPr>
            <w:tcW w:w="541" w:type="dxa"/>
            <w:vMerge w:val="continue"/>
            <w:tcBorders>
              <w:left w:val="single" w:color="auto" w:sz="4" w:space="0"/>
              <w:right w:val="single" w:color="auto" w:sz="4" w:space="0"/>
            </w:tcBorders>
            <w:vAlign w:val="center"/>
          </w:tcPr>
          <w:p>
            <w:pPr>
              <w:widowControl/>
              <w:spacing w:line="200" w:lineRule="exact"/>
              <w:jc w:val="left"/>
              <w:textAlignment w:val="center"/>
              <w:rPr>
                <w:rFonts w:ascii="宋体" w:hAnsi="宋体" w:eastAsia="宋体" w:cs="宋体"/>
                <w:color w:val="000000"/>
                <w:sz w:val="16"/>
                <w:szCs w:val="16"/>
              </w:rPr>
            </w:pPr>
          </w:p>
        </w:tc>
        <w:tc>
          <w:tcPr>
            <w:tcW w:w="2835" w:type="dxa"/>
            <w:gridSpan w:val="3"/>
            <w:tcBorders>
              <w:top w:val="single" w:color="000000" w:sz="4" w:space="0"/>
              <w:left w:val="single" w:color="auto"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购买书籍</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ascii="宋体" w:hAnsi="宋体" w:eastAsia="宋体" w:cs="宋体"/>
                <w:color w:val="000000"/>
                <w:sz w:val="16"/>
                <w:szCs w:val="16"/>
              </w:rPr>
            </w:pPr>
            <w:r>
              <w:rPr>
                <w:rFonts w:hint="eastAsia" w:ascii="宋体" w:hAnsi="宋体" w:eastAsia="宋体" w:cs="宋体"/>
                <w:color w:val="000000"/>
                <w:sz w:val="16"/>
                <w:szCs w:val="16"/>
              </w:rPr>
              <w:t>数量：1.00,单位：批,单价：1000.00,金额：1000.00</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100%</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263" w:hRule="atLeast"/>
        </w:trPr>
        <w:tc>
          <w:tcPr>
            <w:tcW w:w="724" w:type="dxa"/>
            <w:vMerge w:val="continue"/>
            <w:tcBorders>
              <w:top w:val="single" w:color="000000" w:sz="4" w:space="0"/>
              <w:left w:val="single" w:color="000000" w:sz="4" w:space="0"/>
              <w:bottom w:val="single" w:color="000000" w:sz="4" w:space="0"/>
              <w:right w:val="single" w:color="auto"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sz w:val="16"/>
                <w:szCs w:val="16"/>
              </w:rPr>
            </w:pPr>
          </w:p>
        </w:tc>
        <w:tc>
          <w:tcPr>
            <w:tcW w:w="541" w:type="dxa"/>
            <w:vMerge w:val="continue"/>
            <w:tcBorders>
              <w:left w:val="single" w:color="auto" w:sz="4" w:space="0"/>
              <w:right w:val="single" w:color="auto" w:sz="4" w:space="0"/>
            </w:tcBorders>
            <w:vAlign w:val="center"/>
          </w:tcPr>
          <w:p>
            <w:pPr>
              <w:widowControl/>
              <w:spacing w:line="200" w:lineRule="exact"/>
              <w:jc w:val="left"/>
              <w:textAlignment w:val="center"/>
              <w:rPr>
                <w:rFonts w:ascii="宋体" w:hAnsi="宋体" w:eastAsia="宋体" w:cs="宋体"/>
                <w:color w:val="000000"/>
                <w:sz w:val="16"/>
                <w:szCs w:val="16"/>
              </w:rPr>
            </w:pPr>
          </w:p>
        </w:tc>
        <w:tc>
          <w:tcPr>
            <w:tcW w:w="2835" w:type="dxa"/>
            <w:gridSpan w:val="3"/>
            <w:tcBorders>
              <w:top w:val="single" w:color="000000" w:sz="4" w:space="0"/>
              <w:left w:val="single" w:color="auto"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编制房屋政策汇编劳务费</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ascii="宋体" w:hAnsi="宋体" w:eastAsia="宋体" w:cs="宋体"/>
                <w:color w:val="000000"/>
                <w:sz w:val="16"/>
                <w:szCs w:val="16"/>
              </w:rPr>
            </w:pPr>
            <w:r>
              <w:rPr>
                <w:rFonts w:hint="eastAsia" w:ascii="宋体" w:hAnsi="宋体" w:eastAsia="宋体" w:cs="宋体"/>
                <w:color w:val="000000"/>
                <w:sz w:val="16"/>
                <w:szCs w:val="16"/>
              </w:rPr>
              <w:t>数量：2.00,单位：人次,单价：5000.00,金额：100.00</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100%</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263" w:hRule="atLeast"/>
        </w:trPr>
        <w:tc>
          <w:tcPr>
            <w:tcW w:w="724" w:type="dxa"/>
            <w:vMerge w:val="continue"/>
            <w:tcBorders>
              <w:top w:val="single" w:color="000000" w:sz="4" w:space="0"/>
              <w:left w:val="single" w:color="000000" w:sz="4" w:space="0"/>
              <w:bottom w:val="single" w:color="000000" w:sz="4" w:space="0"/>
              <w:right w:val="single" w:color="auto"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sz w:val="16"/>
                <w:szCs w:val="16"/>
              </w:rPr>
            </w:pPr>
          </w:p>
        </w:tc>
        <w:tc>
          <w:tcPr>
            <w:tcW w:w="541" w:type="dxa"/>
            <w:vMerge w:val="continue"/>
            <w:tcBorders>
              <w:left w:val="single" w:color="auto" w:sz="4" w:space="0"/>
              <w:right w:val="single" w:color="auto" w:sz="4" w:space="0"/>
            </w:tcBorders>
            <w:vAlign w:val="center"/>
          </w:tcPr>
          <w:p>
            <w:pPr>
              <w:widowControl/>
              <w:spacing w:line="200" w:lineRule="exact"/>
              <w:jc w:val="left"/>
              <w:textAlignment w:val="center"/>
              <w:rPr>
                <w:rFonts w:ascii="宋体" w:hAnsi="宋体" w:eastAsia="宋体" w:cs="宋体"/>
                <w:color w:val="000000"/>
                <w:sz w:val="16"/>
                <w:szCs w:val="16"/>
              </w:rPr>
            </w:pPr>
          </w:p>
        </w:tc>
        <w:tc>
          <w:tcPr>
            <w:tcW w:w="2835" w:type="dxa"/>
            <w:gridSpan w:val="3"/>
            <w:tcBorders>
              <w:top w:val="single" w:color="000000" w:sz="4" w:space="0"/>
              <w:left w:val="single" w:color="auto"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召开听证会2次（办法出台前）</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ascii="宋体" w:hAnsi="宋体" w:eastAsia="宋体" w:cs="宋体"/>
                <w:color w:val="000000"/>
                <w:sz w:val="16"/>
                <w:szCs w:val="16"/>
              </w:rPr>
            </w:pPr>
            <w:r>
              <w:rPr>
                <w:rFonts w:hint="eastAsia" w:ascii="宋体" w:hAnsi="宋体" w:eastAsia="宋体" w:cs="宋体"/>
                <w:color w:val="000000"/>
                <w:sz w:val="16"/>
                <w:szCs w:val="16"/>
              </w:rPr>
              <w:t>数量：80.00,单位：人次,单价：160.00,金额：128.00</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100%</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263" w:hRule="atLeast"/>
        </w:trPr>
        <w:tc>
          <w:tcPr>
            <w:tcW w:w="724" w:type="dxa"/>
            <w:vMerge w:val="continue"/>
            <w:tcBorders>
              <w:top w:val="single" w:color="000000" w:sz="4" w:space="0"/>
              <w:left w:val="single" w:color="000000" w:sz="4" w:space="0"/>
              <w:bottom w:val="single" w:color="000000" w:sz="4" w:space="0"/>
              <w:right w:val="single" w:color="auto"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sz w:val="16"/>
                <w:szCs w:val="16"/>
              </w:rPr>
            </w:pPr>
          </w:p>
        </w:tc>
        <w:tc>
          <w:tcPr>
            <w:tcW w:w="541" w:type="dxa"/>
            <w:vMerge w:val="continue"/>
            <w:tcBorders>
              <w:left w:val="single" w:color="auto" w:sz="4" w:space="0"/>
              <w:right w:val="single" w:color="auto" w:sz="4" w:space="0"/>
            </w:tcBorders>
            <w:vAlign w:val="center"/>
          </w:tcPr>
          <w:p>
            <w:pPr>
              <w:widowControl/>
              <w:spacing w:line="200" w:lineRule="exact"/>
              <w:jc w:val="left"/>
              <w:textAlignment w:val="center"/>
              <w:rPr>
                <w:rFonts w:ascii="宋体" w:hAnsi="宋体" w:eastAsia="宋体" w:cs="宋体"/>
                <w:color w:val="000000"/>
                <w:sz w:val="16"/>
                <w:szCs w:val="16"/>
              </w:rPr>
            </w:pPr>
          </w:p>
        </w:tc>
        <w:tc>
          <w:tcPr>
            <w:tcW w:w="2835" w:type="dxa"/>
            <w:gridSpan w:val="3"/>
            <w:tcBorders>
              <w:top w:val="single" w:color="000000" w:sz="4" w:space="0"/>
              <w:left w:val="single" w:color="auto"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印刷房屋政策汇编</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ascii="宋体" w:hAnsi="宋体" w:eastAsia="宋体" w:cs="宋体"/>
                <w:color w:val="000000"/>
                <w:sz w:val="16"/>
                <w:szCs w:val="16"/>
              </w:rPr>
            </w:pPr>
            <w:r>
              <w:rPr>
                <w:rFonts w:hint="eastAsia" w:ascii="宋体" w:hAnsi="宋体" w:eastAsia="宋体" w:cs="宋体"/>
                <w:color w:val="000000"/>
                <w:sz w:val="16"/>
                <w:szCs w:val="16"/>
              </w:rPr>
              <w:t>数量：2000.00,单位：套,单价：20.00,金额：40000.00</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100%</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263" w:hRule="atLeast"/>
        </w:trPr>
        <w:tc>
          <w:tcPr>
            <w:tcW w:w="724" w:type="dxa"/>
            <w:vMerge w:val="continue"/>
            <w:tcBorders>
              <w:top w:val="single" w:color="000000" w:sz="4" w:space="0"/>
              <w:left w:val="single" w:color="000000" w:sz="4" w:space="0"/>
              <w:bottom w:val="single" w:color="000000" w:sz="4" w:space="0"/>
              <w:right w:val="single" w:color="auto"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sz w:val="16"/>
                <w:szCs w:val="16"/>
              </w:rPr>
            </w:pPr>
          </w:p>
        </w:tc>
        <w:tc>
          <w:tcPr>
            <w:tcW w:w="541" w:type="dxa"/>
            <w:vMerge w:val="continue"/>
            <w:tcBorders>
              <w:left w:val="single" w:color="auto" w:sz="4" w:space="0"/>
              <w:right w:val="single" w:color="auto" w:sz="4" w:space="0"/>
            </w:tcBorders>
            <w:vAlign w:val="center"/>
          </w:tcPr>
          <w:p>
            <w:pPr>
              <w:widowControl/>
              <w:spacing w:line="200" w:lineRule="exact"/>
              <w:jc w:val="left"/>
              <w:textAlignment w:val="center"/>
              <w:rPr>
                <w:rFonts w:ascii="宋体" w:hAnsi="宋体" w:eastAsia="宋体" w:cs="宋体"/>
                <w:color w:val="000000"/>
                <w:sz w:val="16"/>
                <w:szCs w:val="16"/>
              </w:rPr>
            </w:pPr>
          </w:p>
        </w:tc>
        <w:tc>
          <w:tcPr>
            <w:tcW w:w="2835" w:type="dxa"/>
            <w:gridSpan w:val="3"/>
            <w:tcBorders>
              <w:top w:val="single" w:color="000000" w:sz="4" w:space="0"/>
              <w:left w:val="single" w:color="auto"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完成2019年-2020年新增案卷归档及拆迁历史档案归档</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ascii="宋体" w:hAnsi="宋体" w:eastAsia="宋体" w:cs="宋体"/>
                <w:color w:val="000000"/>
                <w:sz w:val="16"/>
                <w:szCs w:val="16"/>
              </w:rPr>
            </w:pPr>
            <w:r>
              <w:rPr>
                <w:rFonts w:hint="eastAsia" w:ascii="宋体" w:hAnsi="宋体" w:eastAsia="宋体" w:cs="宋体"/>
                <w:color w:val="000000"/>
                <w:sz w:val="16"/>
                <w:szCs w:val="16"/>
              </w:rPr>
              <w:t>数量：3000.00,单位：次,单价：35.00,金额：105000.00</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44.76%</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r>
              <w:rPr>
                <w:rFonts w:hint="eastAsia" w:ascii="宋体" w:hAnsi="宋体" w:eastAsia="宋体" w:cs="宋体"/>
                <w:color w:val="000000"/>
                <w:sz w:val="16"/>
                <w:szCs w:val="16"/>
              </w:rPr>
              <w:t>部分档案正在整理中，2022年支付费用</w:t>
            </w:r>
          </w:p>
        </w:tc>
      </w:tr>
      <w:tr>
        <w:tblPrEx>
          <w:tblCellMar>
            <w:top w:w="0" w:type="dxa"/>
            <w:left w:w="108" w:type="dxa"/>
            <w:bottom w:w="0" w:type="dxa"/>
            <w:right w:w="108" w:type="dxa"/>
          </w:tblCellMar>
        </w:tblPrEx>
        <w:trPr>
          <w:trHeight w:val="263" w:hRule="atLeast"/>
        </w:trPr>
        <w:tc>
          <w:tcPr>
            <w:tcW w:w="724" w:type="dxa"/>
            <w:vMerge w:val="continue"/>
            <w:tcBorders>
              <w:top w:val="single" w:color="000000" w:sz="4" w:space="0"/>
              <w:left w:val="single" w:color="000000" w:sz="4" w:space="0"/>
              <w:bottom w:val="single" w:color="000000" w:sz="4" w:space="0"/>
              <w:right w:val="single" w:color="auto"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sz w:val="16"/>
                <w:szCs w:val="16"/>
              </w:rPr>
            </w:pPr>
          </w:p>
        </w:tc>
        <w:tc>
          <w:tcPr>
            <w:tcW w:w="541" w:type="dxa"/>
            <w:vMerge w:val="continue"/>
            <w:tcBorders>
              <w:left w:val="single" w:color="auto" w:sz="4" w:space="0"/>
              <w:bottom w:val="single" w:color="auto" w:sz="4" w:space="0"/>
              <w:right w:val="single" w:color="auto" w:sz="4" w:space="0"/>
            </w:tcBorders>
            <w:vAlign w:val="center"/>
          </w:tcPr>
          <w:p>
            <w:pPr>
              <w:widowControl/>
              <w:spacing w:line="200" w:lineRule="exact"/>
              <w:jc w:val="left"/>
              <w:textAlignment w:val="center"/>
              <w:rPr>
                <w:rFonts w:ascii="宋体" w:hAnsi="宋体" w:eastAsia="宋体" w:cs="宋体"/>
                <w:color w:val="000000"/>
                <w:sz w:val="16"/>
                <w:szCs w:val="16"/>
              </w:rPr>
            </w:pPr>
          </w:p>
        </w:tc>
        <w:tc>
          <w:tcPr>
            <w:tcW w:w="2835" w:type="dxa"/>
            <w:gridSpan w:val="3"/>
            <w:tcBorders>
              <w:top w:val="single" w:color="000000" w:sz="4" w:space="0"/>
              <w:left w:val="single" w:color="auto"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完成2019年-2020年案卷规范</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ascii="宋体" w:hAnsi="宋体" w:eastAsia="宋体" w:cs="宋体"/>
                <w:color w:val="000000"/>
                <w:sz w:val="16"/>
                <w:szCs w:val="16"/>
              </w:rPr>
            </w:pPr>
            <w:r>
              <w:rPr>
                <w:rFonts w:hint="eastAsia" w:ascii="宋体" w:hAnsi="宋体" w:eastAsia="宋体" w:cs="宋体"/>
                <w:color w:val="000000"/>
                <w:sz w:val="16"/>
                <w:szCs w:val="16"/>
              </w:rPr>
              <w:t>数量：1500.00,单位：次,单价：20.00,金额：30000.00</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100%</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263" w:hRule="atLeast"/>
        </w:trPr>
        <w:tc>
          <w:tcPr>
            <w:tcW w:w="724" w:type="dxa"/>
            <w:vMerge w:val="continue"/>
            <w:tcBorders>
              <w:top w:val="single" w:color="000000" w:sz="4" w:space="0"/>
              <w:left w:val="single" w:color="000000" w:sz="4" w:space="0"/>
              <w:bottom w:val="single" w:color="000000" w:sz="4" w:space="0"/>
              <w:right w:val="single" w:color="auto"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sz w:val="16"/>
                <w:szCs w:val="16"/>
              </w:rPr>
            </w:pPr>
          </w:p>
        </w:tc>
        <w:tc>
          <w:tcPr>
            <w:tcW w:w="541" w:type="dxa"/>
            <w:vMerge w:val="restart"/>
            <w:tcBorders>
              <w:top w:val="single" w:color="auto" w:sz="4" w:space="0"/>
              <w:left w:val="single" w:color="auto" w:sz="4" w:space="0"/>
              <w:right w:val="single" w:color="auto" w:sz="4" w:space="0"/>
            </w:tcBorders>
            <w:vAlign w:val="center"/>
          </w:tcPr>
          <w:p>
            <w:pPr>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数量指标</w:t>
            </w:r>
          </w:p>
          <w:p>
            <w:pPr>
              <w:spacing w:line="200" w:lineRule="exact"/>
              <w:jc w:val="left"/>
              <w:textAlignment w:val="center"/>
              <w:rPr>
                <w:rFonts w:ascii="宋体" w:hAnsi="宋体" w:eastAsia="宋体" w:cs="宋体"/>
                <w:color w:val="000000"/>
                <w:sz w:val="16"/>
                <w:szCs w:val="16"/>
              </w:rPr>
            </w:pPr>
          </w:p>
        </w:tc>
        <w:tc>
          <w:tcPr>
            <w:tcW w:w="2835" w:type="dxa"/>
            <w:gridSpan w:val="3"/>
            <w:tcBorders>
              <w:top w:val="single" w:color="000000" w:sz="4" w:space="0"/>
              <w:left w:val="single" w:color="auto"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完成重要档案扫描（新接手拆迁历史档案）</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ascii="宋体" w:hAnsi="宋体" w:eastAsia="宋体" w:cs="宋体"/>
                <w:color w:val="000000"/>
                <w:sz w:val="16"/>
                <w:szCs w:val="16"/>
              </w:rPr>
            </w:pPr>
            <w:r>
              <w:rPr>
                <w:rFonts w:hint="eastAsia" w:ascii="宋体" w:hAnsi="宋体" w:eastAsia="宋体" w:cs="宋体"/>
                <w:color w:val="000000"/>
                <w:sz w:val="16"/>
                <w:szCs w:val="16"/>
              </w:rPr>
              <w:t>20000.00次</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100%</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257" w:hRule="atLeast"/>
        </w:trPr>
        <w:tc>
          <w:tcPr>
            <w:tcW w:w="724" w:type="dxa"/>
            <w:vMerge w:val="continue"/>
            <w:tcBorders>
              <w:top w:val="single" w:color="000000" w:sz="4" w:space="0"/>
              <w:left w:val="single" w:color="000000" w:sz="4" w:space="0"/>
              <w:bottom w:val="single" w:color="000000" w:sz="4" w:space="0"/>
              <w:right w:val="single" w:color="auto"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sz w:val="16"/>
                <w:szCs w:val="16"/>
              </w:rPr>
            </w:pPr>
          </w:p>
        </w:tc>
        <w:tc>
          <w:tcPr>
            <w:tcW w:w="541" w:type="dxa"/>
            <w:vMerge w:val="continue"/>
            <w:tcBorders>
              <w:left w:val="single" w:color="auto" w:sz="4" w:space="0"/>
              <w:right w:val="single" w:color="auto" w:sz="4" w:space="0"/>
            </w:tcBorders>
            <w:vAlign w:val="center"/>
          </w:tcPr>
          <w:p>
            <w:pPr>
              <w:spacing w:line="200" w:lineRule="exact"/>
              <w:jc w:val="left"/>
              <w:textAlignment w:val="center"/>
              <w:rPr>
                <w:rFonts w:ascii="宋体" w:hAnsi="宋体" w:eastAsia="宋体" w:cs="宋体"/>
                <w:color w:val="000000"/>
                <w:sz w:val="16"/>
                <w:szCs w:val="16"/>
              </w:rPr>
            </w:pPr>
          </w:p>
        </w:tc>
        <w:tc>
          <w:tcPr>
            <w:tcW w:w="2835" w:type="dxa"/>
            <w:gridSpan w:val="3"/>
            <w:tcBorders>
              <w:top w:val="single" w:color="000000" w:sz="4" w:space="0"/>
              <w:left w:val="single" w:color="auto"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办法出台前社会风险评估</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ascii="宋体" w:hAnsi="宋体" w:eastAsia="宋体" w:cs="宋体"/>
                <w:color w:val="000000"/>
                <w:sz w:val="16"/>
                <w:szCs w:val="16"/>
              </w:rPr>
            </w:pPr>
            <w:r>
              <w:rPr>
                <w:rFonts w:hint="eastAsia" w:ascii="宋体" w:hAnsi="宋体" w:eastAsia="宋体" w:cs="宋体"/>
                <w:color w:val="000000"/>
                <w:sz w:val="16"/>
                <w:szCs w:val="16"/>
              </w:rPr>
              <w:t>3.00次</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33.33%</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本年只出台1个办法，其他办法正在草拟中</w:t>
            </w:r>
          </w:p>
        </w:tc>
      </w:tr>
      <w:tr>
        <w:tblPrEx>
          <w:tblCellMar>
            <w:top w:w="0" w:type="dxa"/>
            <w:left w:w="108" w:type="dxa"/>
            <w:bottom w:w="0" w:type="dxa"/>
            <w:right w:w="108" w:type="dxa"/>
          </w:tblCellMar>
        </w:tblPrEx>
        <w:trPr>
          <w:trHeight w:val="263" w:hRule="atLeast"/>
        </w:trPr>
        <w:tc>
          <w:tcPr>
            <w:tcW w:w="724" w:type="dxa"/>
            <w:vMerge w:val="continue"/>
            <w:tcBorders>
              <w:top w:val="single" w:color="000000" w:sz="4" w:space="0"/>
              <w:left w:val="single" w:color="000000" w:sz="4" w:space="0"/>
              <w:bottom w:val="single" w:color="000000" w:sz="4" w:space="0"/>
              <w:right w:val="single" w:color="auto"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sz w:val="16"/>
                <w:szCs w:val="16"/>
              </w:rPr>
            </w:pPr>
          </w:p>
        </w:tc>
        <w:tc>
          <w:tcPr>
            <w:tcW w:w="541" w:type="dxa"/>
            <w:vMerge w:val="continue"/>
            <w:tcBorders>
              <w:left w:val="single" w:color="auto" w:sz="4" w:space="0"/>
              <w:right w:val="single" w:color="auto" w:sz="4" w:space="0"/>
            </w:tcBorders>
            <w:vAlign w:val="center"/>
          </w:tcPr>
          <w:p>
            <w:pPr>
              <w:spacing w:line="200" w:lineRule="exact"/>
              <w:jc w:val="left"/>
              <w:textAlignment w:val="center"/>
              <w:rPr>
                <w:rFonts w:ascii="宋体" w:hAnsi="宋体" w:eastAsia="宋体" w:cs="宋体"/>
                <w:color w:val="000000"/>
                <w:sz w:val="16"/>
                <w:szCs w:val="16"/>
              </w:rPr>
            </w:pPr>
          </w:p>
        </w:tc>
        <w:tc>
          <w:tcPr>
            <w:tcW w:w="2835" w:type="dxa"/>
            <w:gridSpan w:val="3"/>
            <w:tcBorders>
              <w:top w:val="single" w:color="000000" w:sz="4" w:space="0"/>
              <w:left w:val="single" w:color="auto"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完成2019年-2020年新增案卷归档及拆迁历史档案归档</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ascii="宋体" w:hAnsi="宋体" w:eastAsia="宋体" w:cs="宋体"/>
                <w:color w:val="000000"/>
                <w:sz w:val="16"/>
                <w:szCs w:val="16"/>
              </w:rPr>
            </w:pPr>
            <w:r>
              <w:rPr>
                <w:rFonts w:hint="eastAsia" w:ascii="宋体" w:hAnsi="宋体" w:eastAsia="宋体" w:cs="宋体"/>
                <w:color w:val="000000"/>
                <w:sz w:val="16"/>
                <w:szCs w:val="16"/>
              </w:rPr>
              <w:t>3000.00次</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44.76%</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部分档案正在整理中，2022年支付费用</w:t>
            </w:r>
          </w:p>
        </w:tc>
      </w:tr>
      <w:tr>
        <w:tblPrEx>
          <w:tblCellMar>
            <w:top w:w="0" w:type="dxa"/>
            <w:left w:w="108" w:type="dxa"/>
            <w:bottom w:w="0" w:type="dxa"/>
            <w:right w:w="108" w:type="dxa"/>
          </w:tblCellMar>
        </w:tblPrEx>
        <w:trPr>
          <w:trHeight w:val="263" w:hRule="atLeast"/>
        </w:trPr>
        <w:tc>
          <w:tcPr>
            <w:tcW w:w="724" w:type="dxa"/>
            <w:vMerge w:val="continue"/>
            <w:tcBorders>
              <w:top w:val="single" w:color="000000" w:sz="4" w:space="0"/>
              <w:left w:val="single" w:color="000000" w:sz="4" w:space="0"/>
              <w:bottom w:val="single" w:color="000000" w:sz="4" w:space="0"/>
              <w:right w:val="single" w:color="auto"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sz w:val="16"/>
                <w:szCs w:val="16"/>
              </w:rPr>
            </w:pPr>
          </w:p>
        </w:tc>
        <w:tc>
          <w:tcPr>
            <w:tcW w:w="541" w:type="dxa"/>
            <w:vMerge w:val="continue"/>
            <w:tcBorders>
              <w:left w:val="single" w:color="auto" w:sz="4" w:space="0"/>
              <w:right w:val="single" w:color="auto" w:sz="4" w:space="0"/>
            </w:tcBorders>
            <w:vAlign w:val="center"/>
          </w:tcPr>
          <w:p>
            <w:pPr>
              <w:spacing w:line="200" w:lineRule="exact"/>
              <w:jc w:val="left"/>
              <w:textAlignment w:val="center"/>
              <w:rPr>
                <w:rFonts w:ascii="宋体" w:hAnsi="宋体" w:eastAsia="宋体" w:cs="宋体"/>
                <w:color w:val="000000"/>
                <w:sz w:val="16"/>
                <w:szCs w:val="16"/>
              </w:rPr>
            </w:pPr>
          </w:p>
        </w:tc>
        <w:tc>
          <w:tcPr>
            <w:tcW w:w="2835" w:type="dxa"/>
            <w:gridSpan w:val="3"/>
            <w:tcBorders>
              <w:top w:val="single" w:color="000000" w:sz="4" w:space="0"/>
              <w:left w:val="single" w:color="auto"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外出交流、学习</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ascii="宋体" w:hAnsi="宋体" w:eastAsia="宋体" w:cs="宋体"/>
                <w:color w:val="000000"/>
                <w:sz w:val="16"/>
                <w:szCs w:val="16"/>
              </w:rPr>
            </w:pPr>
            <w:r>
              <w:rPr>
                <w:rFonts w:hint="eastAsia" w:ascii="宋体" w:hAnsi="宋体" w:eastAsia="宋体" w:cs="宋体"/>
                <w:color w:val="000000"/>
                <w:sz w:val="16"/>
                <w:szCs w:val="16"/>
              </w:rPr>
              <w:t>4.00人次</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100%</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p>
        </w:tc>
      </w:tr>
      <w:tr>
        <w:tblPrEx>
          <w:tblCellMar>
            <w:top w:w="0" w:type="dxa"/>
            <w:left w:w="108" w:type="dxa"/>
            <w:bottom w:w="0" w:type="dxa"/>
            <w:right w:w="108" w:type="dxa"/>
          </w:tblCellMar>
        </w:tblPrEx>
        <w:trPr>
          <w:trHeight w:val="263" w:hRule="atLeast"/>
        </w:trPr>
        <w:tc>
          <w:tcPr>
            <w:tcW w:w="724" w:type="dxa"/>
            <w:vMerge w:val="continue"/>
            <w:tcBorders>
              <w:top w:val="single" w:color="000000" w:sz="4" w:space="0"/>
              <w:left w:val="single" w:color="000000" w:sz="4" w:space="0"/>
              <w:bottom w:val="single" w:color="000000" w:sz="4" w:space="0"/>
              <w:right w:val="single" w:color="auto"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sz w:val="16"/>
                <w:szCs w:val="16"/>
              </w:rPr>
            </w:pPr>
          </w:p>
        </w:tc>
        <w:tc>
          <w:tcPr>
            <w:tcW w:w="541" w:type="dxa"/>
            <w:vMerge w:val="continue"/>
            <w:tcBorders>
              <w:left w:val="single" w:color="auto" w:sz="4" w:space="0"/>
              <w:right w:val="single" w:color="auto" w:sz="4" w:space="0"/>
            </w:tcBorders>
            <w:vAlign w:val="center"/>
          </w:tcPr>
          <w:p>
            <w:pPr>
              <w:spacing w:line="200" w:lineRule="exact"/>
              <w:jc w:val="left"/>
              <w:textAlignment w:val="center"/>
              <w:rPr>
                <w:rFonts w:ascii="宋体" w:hAnsi="宋体" w:eastAsia="宋体" w:cs="宋体"/>
                <w:color w:val="000000"/>
                <w:sz w:val="16"/>
                <w:szCs w:val="16"/>
              </w:rPr>
            </w:pPr>
          </w:p>
        </w:tc>
        <w:tc>
          <w:tcPr>
            <w:tcW w:w="2835" w:type="dxa"/>
            <w:gridSpan w:val="3"/>
            <w:tcBorders>
              <w:top w:val="single" w:color="000000" w:sz="4" w:space="0"/>
              <w:left w:val="single" w:color="auto"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专业灭鼠</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ascii="宋体" w:hAnsi="宋体" w:eastAsia="宋体" w:cs="宋体"/>
                <w:color w:val="000000"/>
                <w:sz w:val="16"/>
                <w:szCs w:val="16"/>
              </w:rPr>
            </w:pPr>
            <w:r>
              <w:rPr>
                <w:rFonts w:hint="eastAsia" w:ascii="宋体" w:hAnsi="宋体" w:eastAsia="宋体" w:cs="宋体"/>
                <w:color w:val="000000"/>
                <w:sz w:val="16"/>
                <w:szCs w:val="16"/>
              </w:rPr>
              <w:t>2.00次</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100%</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w:t>
            </w:r>
          </w:p>
        </w:tc>
      </w:tr>
      <w:tr>
        <w:tblPrEx>
          <w:tblCellMar>
            <w:top w:w="0" w:type="dxa"/>
            <w:left w:w="108" w:type="dxa"/>
            <w:bottom w:w="0" w:type="dxa"/>
            <w:right w:w="108" w:type="dxa"/>
          </w:tblCellMar>
        </w:tblPrEx>
        <w:trPr>
          <w:trHeight w:val="263" w:hRule="atLeast"/>
        </w:trPr>
        <w:tc>
          <w:tcPr>
            <w:tcW w:w="724" w:type="dxa"/>
            <w:vMerge w:val="continue"/>
            <w:tcBorders>
              <w:top w:val="single" w:color="000000" w:sz="4" w:space="0"/>
              <w:left w:val="single" w:color="000000" w:sz="4" w:space="0"/>
              <w:bottom w:val="single" w:color="000000" w:sz="4" w:space="0"/>
              <w:right w:val="single" w:color="auto"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sz w:val="16"/>
                <w:szCs w:val="16"/>
              </w:rPr>
            </w:pPr>
          </w:p>
        </w:tc>
        <w:tc>
          <w:tcPr>
            <w:tcW w:w="541" w:type="dxa"/>
            <w:vMerge w:val="continue"/>
            <w:tcBorders>
              <w:left w:val="single" w:color="auto" w:sz="4" w:space="0"/>
              <w:right w:val="single" w:color="auto" w:sz="4" w:space="0"/>
            </w:tcBorders>
            <w:vAlign w:val="center"/>
          </w:tcPr>
          <w:p>
            <w:pPr>
              <w:spacing w:line="200" w:lineRule="exact"/>
              <w:jc w:val="left"/>
              <w:textAlignment w:val="center"/>
              <w:rPr>
                <w:rFonts w:ascii="宋体" w:hAnsi="宋体" w:eastAsia="宋体" w:cs="宋体"/>
                <w:color w:val="000000"/>
                <w:sz w:val="16"/>
                <w:szCs w:val="16"/>
              </w:rPr>
            </w:pPr>
          </w:p>
        </w:tc>
        <w:tc>
          <w:tcPr>
            <w:tcW w:w="2835" w:type="dxa"/>
            <w:gridSpan w:val="3"/>
            <w:tcBorders>
              <w:top w:val="single" w:color="000000" w:sz="4" w:space="0"/>
              <w:left w:val="single" w:color="auto"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完成2019年-2020年案卷规范</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ascii="宋体" w:hAnsi="宋体" w:eastAsia="宋体" w:cs="宋体"/>
                <w:color w:val="000000"/>
                <w:sz w:val="16"/>
                <w:szCs w:val="16"/>
              </w:rPr>
            </w:pPr>
            <w:r>
              <w:rPr>
                <w:rFonts w:hint="eastAsia" w:ascii="宋体" w:hAnsi="宋体" w:eastAsia="宋体" w:cs="宋体"/>
                <w:color w:val="000000"/>
                <w:sz w:val="16"/>
                <w:szCs w:val="16"/>
              </w:rPr>
              <w:t>1500.00次</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100%</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p>
        </w:tc>
      </w:tr>
      <w:tr>
        <w:tblPrEx>
          <w:tblCellMar>
            <w:top w:w="0" w:type="dxa"/>
            <w:left w:w="108" w:type="dxa"/>
            <w:bottom w:w="0" w:type="dxa"/>
            <w:right w:w="108" w:type="dxa"/>
          </w:tblCellMar>
        </w:tblPrEx>
        <w:trPr>
          <w:trHeight w:val="263" w:hRule="atLeast"/>
        </w:trPr>
        <w:tc>
          <w:tcPr>
            <w:tcW w:w="724" w:type="dxa"/>
            <w:vMerge w:val="continue"/>
            <w:tcBorders>
              <w:top w:val="single" w:color="000000" w:sz="4" w:space="0"/>
              <w:left w:val="single" w:color="000000" w:sz="4" w:space="0"/>
              <w:bottom w:val="single" w:color="000000" w:sz="4" w:space="0"/>
              <w:right w:val="single" w:color="auto"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sz w:val="16"/>
                <w:szCs w:val="16"/>
              </w:rPr>
            </w:pPr>
          </w:p>
        </w:tc>
        <w:tc>
          <w:tcPr>
            <w:tcW w:w="541" w:type="dxa"/>
            <w:vMerge w:val="continue"/>
            <w:tcBorders>
              <w:left w:val="single" w:color="auto" w:sz="4" w:space="0"/>
              <w:right w:val="single" w:color="auto" w:sz="4" w:space="0"/>
            </w:tcBorders>
            <w:vAlign w:val="center"/>
          </w:tcPr>
          <w:p>
            <w:pPr>
              <w:spacing w:line="200" w:lineRule="exact"/>
              <w:jc w:val="left"/>
              <w:textAlignment w:val="center"/>
              <w:rPr>
                <w:rFonts w:ascii="宋体" w:hAnsi="宋体" w:eastAsia="宋体" w:cs="宋体"/>
                <w:color w:val="000000"/>
                <w:sz w:val="16"/>
                <w:szCs w:val="16"/>
              </w:rPr>
            </w:pPr>
          </w:p>
        </w:tc>
        <w:tc>
          <w:tcPr>
            <w:tcW w:w="2835" w:type="dxa"/>
            <w:gridSpan w:val="3"/>
            <w:tcBorders>
              <w:top w:val="single" w:color="000000" w:sz="4" w:space="0"/>
              <w:left w:val="single" w:color="auto"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房屋征收补偿决定强制执行费</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ascii="宋体" w:hAnsi="宋体" w:eastAsia="宋体" w:cs="宋体"/>
                <w:color w:val="000000"/>
                <w:sz w:val="16"/>
                <w:szCs w:val="16"/>
              </w:rPr>
            </w:pPr>
            <w:r>
              <w:rPr>
                <w:rFonts w:hint="eastAsia" w:ascii="宋体" w:hAnsi="宋体" w:eastAsia="宋体" w:cs="宋体"/>
                <w:color w:val="000000"/>
                <w:sz w:val="16"/>
                <w:szCs w:val="16"/>
              </w:rPr>
              <w:t>1.00项</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100%</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p>
        </w:tc>
      </w:tr>
      <w:tr>
        <w:tblPrEx>
          <w:tblCellMar>
            <w:top w:w="0" w:type="dxa"/>
            <w:left w:w="108" w:type="dxa"/>
            <w:bottom w:w="0" w:type="dxa"/>
            <w:right w:w="108" w:type="dxa"/>
          </w:tblCellMar>
        </w:tblPrEx>
        <w:trPr>
          <w:trHeight w:val="263" w:hRule="atLeast"/>
        </w:trPr>
        <w:tc>
          <w:tcPr>
            <w:tcW w:w="724" w:type="dxa"/>
            <w:vMerge w:val="continue"/>
            <w:tcBorders>
              <w:top w:val="single" w:color="000000" w:sz="4" w:space="0"/>
              <w:left w:val="single" w:color="000000" w:sz="4" w:space="0"/>
              <w:bottom w:val="single" w:color="000000" w:sz="4" w:space="0"/>
              <w:right w:val="single" w:color="auto"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sz w:val="16"/>
                <w:szCs w:val="16"/>
              </w:rPr>
            </w:pPr>
          </w:p>
        </w:tc>
        <w:tc>
          <w:tcPr>
            <w:tcW w:w="541" w:type="dxa"/>
            <w:vMerge w:val="continue"/>
            <w:tcBorders>
              <w:left w:val="single" w:color="auto" w:sz="4" w:space="0"/>
              <w:right w:val="single" w:color="auto" w:sz="4" w:space="0"/>
            </w:tcBorders>
            <w:vAlign w:val="center"/>
          </w:tcPr>
          <w:p>
            <w:pPr>
              <w:spacing w:line="200" w:lineRule="exact"/>
              <w:jc w:val="left"/>
              <w:textAlignment w:val="center"/>
              <w:rPr>
                <w:rFonts w:ascii="宋体" w:hAnsi="宋体" w:eastAsia="宋体" w:cs="宋体"/>
                <w:color w:val="000000"/>
                <w:sz w:val="16"/>
                <w:szCs w:val="16"/>
              </w:rPr>
            </w:pPr>
          </w:p>
        </w:tc>
        <w:tc>
          <w:tcPr>
            <w:tcW w:w="2835" w:type="dxa"/>
            <w:gridSpan w:val="3"/>
            <w:tcBorders>
              <w:top w:val="single" w:color="000000" w:sz="4" w:space="0"/>
              <w:left w:val="single" w:color="auto"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编制房屋政策汇编劳务费</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ascii="宋体" w:hAnsi="宋体" w:eastAsia="宋体" w:cs="宋体"/>
                <w:color w:val="000000"/>
                <w:sz w:val="16"/>
                <w:szCs w:val="16"/>
              </w:rPr>
            </w:pPr>
            <w:r>
              <w:rPr>
                <w:rFonts w:hint="eastAsia" w:ascii="宋体" w:hAnsi="宋体" w:eastAsia="宋体" w:cs="宋体"/>
                <w:color w:val="000000"/>
                <w:sz w:val="16"/>
                <w:szCs w:val="16"/>
              </w:rPr>
              <w:t>2.00人</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2.00人</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p>
        </w:tc>
      </w:tr>
      <w:tr>
        <w:tblPrEx>
          <w:tblCellMar>
            <w:top w:w="0" w:type="dxa"/>
            <w:left w:w="108" w:type="dxa"/>
            <w:bottom w:w="0" w:type="dxa"/>
            <w:right w:w="108" w:type="dxa"/>
          </w:tblCellMar>
        </w:tblPrEx>
        <w:trPr>
          <w:trHeight w:val="263" w:hRule="atLeast"/>
        </w:trPr>
        <w:tc>
          <w:tcPr>
            <w:tcW w:w="724" w:type="dxa"/>
            <w:vMerge w:val="continue"/>
            <w:tcBorders>
              <w:top w:val="single" w:color="000000" w:sz="4" w:space="0"/>
              <w:left w:val="single" w:color="000000" w:sz="4" w:space="0"/>
              <w:bottom w:val="single" w:color="000000" w:sz="4" w:space="0"/>
              <w:right w:val="single" w:color="auto"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sz w:val="16"/>
                <w:szCs w:val="16"/>
              </w:rPr>
            </w:pPr>
          </w:p>
        </w:tc>
        <w:tc>
          <w:tcPr>
            <w:tcW w:w="541" w:type="dxa"/>
            <w:vMerge w:val="continue"/>
            <w:tcBorders>
              <w:left w:val="single" w:color="auto" w:sz="4" w:space="0"/>
              <w:right w:val="single" w:color="auto" w:sz="4" w:space="0"/>
            </w:tcBorders>
            <w:vAlign w:val="center"/>
          </w:tcPr>
          <w:p>
            <w:pPr>
              <w:spacing w:line="200" w:lineRule="exact"/>
              <w:jc w:val="left"/>
              <w:textAlignment w:val="center"/>
              <w:rPr>
                <w:rFonts w:ascii="宋体" w:hAnsi="宋体" w:eastAsia="宋体" w:cs="宋体"/>
                <w:color w:val="000000"/>
                <w:sz w:val="16"/>
                <w:szCs w:val="16"/>
              </w:rPr>
            </w:pPr>
          </w:p>
        </w:tc>
        <w:tc>
          <w:tcPr>
            <w:tcW w:w="2835" w:type="dxa"/>
            <w:gridSpan w:val="3"/>
            <w:tcBorders>
              <w:top w:val="single" w:color="000000" w:sz="4" w:space="0"/>
              <w:left w:val="single" w:color="auto"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重点项目实施前社会风险评估</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ascii="宋体" w:hAnsi="宋体" w:eastAsia="宋体" w:cs="宋体"/>
                <w:color w:val="000000"/>
                <w:sz w:val="16"/>
                <w:szCs w:val="16"/>
              </w:rPr>
            </w:pPr>
            <w:r>
              <w:rPr>
                <w:rFonts w:hint="eastAsia" w:ascii="宋体" w:hAnsi="宋体" w:eastAsia="宋体" w:cs="宋体"/>
                <w:color w:val="000000"/>
                <w:sz w:val="16"/>
                <w:szCs w:val="16"/>
              </w:rPr>
              <w:t>6.00次</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0%</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2021年无征收项目社会风险稳定评估</w:t>
            </w:r>
          </w:p>
        </w:tc>
      </w:tr>
      <w:tr>
        <w:tblPrEx>
          <w:tblCellMar>
            <w:top w:w="0" w:type="dxa"/>
            <w:left w:w="108" w:type="dxa"/>
            <w:bottom w:w="0" w:type="dxa"/>
            <w:right w:w="108" w:type="dxa"/>
          </w:tblCellMar>
        </w:tblPrEx>
        <w:trPr>
          <w:trHeight w:val="263" w:hRule="atLeast"/>
        </w:trPr>
        <w:tc>
          <w:tcPr>
            <w:tcW w:w="724" w:type="dxa"/>
            <w:vMerge w:val="continue"/>
            <w:tcBorders>
              <w:top w:val="single" w:color="000000" w:sz="4" w:space="0"/>
              <w:left w:val="single" w:color="000000" w:sz="4" w:space="0"/>
              <w:bottom w:val="single" w:color="000000" w:sz="4" w:space="0"/>
              <w:right w:val="single" w:color="auto"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sz w:val="16"/>
                <w:szCs w:val="16"/>
              </w:rPr>
            </w:pPr>
          </w:p>
        </w:tc>
        <w:tc>
          <w:tcPr>
            <w:tcW w:w="541" w:type="dxa"/>
            <w:vMerge w:val="continue"/>
            <w:tcBorders>
              <w:left w:val="single" w:color="auto" w:sz="4" w:space="0"/>
              <w:right w:val="single" w:color="auto" w:sz="4" w:space="0"/>
            </w:tcBorders>
            <w:vAlign w:val="center"/>
          </w:tcPr>
          <w:p>
            <w:pPr>
              <w:spacing w:line="200" w:lineRule="exact"/>
              <w:jc w:val="left"/>
              <w:textAlignment w:val="center"/>
              <w:rPr>
                <w:rFonts w:ascii="宋体" w:hAnsi="宋体" w:eastAsia="宋体" w:cs="宋体"/>
                <w:color w:val="000000"/>
                <w:sz w:val="16"/>
                <w:szCs w:val="16"/>
              </w:rPr>
            </w:pPr>
          </w:p>
        </w:tc>
        <w:tc>
          <w:tcPr>
            <w:tcW w:w="2835" w:type="dxa"/>
            <w:gridSpan w:val="3"/>
            <w:tcBorders>
              <w:top w:val="single" w:color="000000" w:sz="4" w:space="0"/>
              <w:left w:val="single" w:color="auto"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购买灭虫、防潮药物</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ascii="宋体" w:hAnsi="宋体" w:eastAsia="宋体" w:cs="宋体"/>
                <w:color w:val="000000"/>
                <w:sz w:val="16"/>
                <w:szCs w:val="16"/>
              </w:rPr>
            </w:pPr>
            <w:r>
              <w:rPr>
                <w:rFonts w:hint="eastAsia" w:ascii="宋体" w:hAnsi="宋体" w:eastAsia="宋体" w:cs="宋体"/>
                <w:color w:val="000000"/>
                <w:sz w:val="16"/>
                <w:szCs w:val="16"/>
              </w:rPr>
              <w:t>1.00批</w:t>
            </w:r>
          </w:p>
        </w:tc>
        <w:tc>
          <w:tcPr>
            <w:tcW w:w="851" w:type="dxa"/>
            <w:gridSpan w:val="2"/>
            <w:tcBorders>
              <w:top w:val="single" w:color="000000" w:sz="4" w:space="0"/>
              <w:left w:val="single" w:color="000000" w:sz="4" w:space="0"/>
              <w:bottom w:val="single" w:color="000000" w:sz="4" w:space="0"/>
              <w:right w:val="single" w:color="000000" w:sz="4" w:space="0"/>
            </w:tcBorders>
          </w:tcPr>
          <w:p>
            <w:r>
              <w:rPr>
                <w:rFonts w:hint="eastAsia" w:ascii="宋体" w:hAnsi="宋体" w:eastAsia="宋体" w:cs="宋体"/>
                <w:color w:val="000000"/>
                <w:sz w:val="16"/>
                <w:szCs w:val="16"/>
              </w:rPr>
              <w:t>100%</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p>
        </w:tc>
      </w:tr>
      <w:tr>
        <w:tblPrEx>
          <w:tblCellMar>
            <w:top w:w="0" w:type="dxa"/>
            <w:left w:w="108" w:type="dxa"/>
            <w:bottom w:w="0" w:type="dxa"/>
            <w:right w:w="108" w:type="dxa"/>
          </w:tblCellMar>
        </w:tblPrEx>
        <w:trPr>
          <w:trHeight w:val="263" w:hRule="atLeast"/>
        </w:trPr>
        <w:tc>
          <w:tcPr>
            <w:tcW w:w="724" w:type="dxa"/>
            <w:vMerge w:val="continue"/>
            <w:tcBorders>
              <w:top w:val="single" w:color="000000" w:sz="4" w:space="0"/>
              <w:left w:val="single" w:color="000000" w:sz="4" w:space="0"/>
              <w:bottom w:val="single" w:color="000000" w:sz="4" w:space="0"/>
              <w:right w:val="single" w:color="auto"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sz w:val="16"/>
                <w:szCs w:val="16"/>
              </w:rPr>
            </w:pPr>
          </w:p>
        </w:tc>
        <w:tc>
          <w:tcPr>
            <w:tcW w:w="541" w:type="dxa"/>
            <w:vMerge w:val="continue"/>
            <w:tcBorders>
              <w:left w:val="single" w:color="auto" w:sz="4" w:space="0"/>
              <w:right w:val="single" w:color="auto" w:sz="4" w:space="0"/>
            </w:tcBorders>
            <w:vAlign w:val="center"/>
          </w:tcPr>
          <w:p>
            <w:pPr>
              <w:spacing w:line="200" w:lineRule="exact"/>
              <w:jc w:val="left"/>
              <w:textAlignment w:val="center"/>
              <w:rPr>
                <w:rFonts w:ascii="宋体" w:hAnsi="宋体" w:eastAsia="宋体" w:cs="宋体"/>
                <w:color w:val="000000"/>
                <w:sz w:val="16"/>
                <w:szCs w:val="16"/>
              </w:rPr>
            </w:pPr>
          </w:p>
        </w:tc>
        <w:tc>
          <w:tcPr>
            <w:tcW w:w="2835" w:type="dxa"/>
            <w:gridSpan w:val="3"/>
            <w:tcBorders>
              <w:top w:val="single" w:color="000000" w:sz="4" w:space="0"/>
              <w:left w:val="single" w:color="auto"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购买知网数据服务</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ascii="宋体" w:hAnsi="宋体" w:eastAsia="宋体" w:cs="宋体"/>
                <w:color w:val="000000"/>
                <w:sz w:val="16"/>
                <w:szCs w:val="16"/>
              </w:rPr>
            </w:pPr>
            <w:r>
              <w:rPr>
                <w:rFonts w:hint="eastAsia" w:ascii="宋体" w:hAnsi="宋体" w:eastAsia="宋体" w:cs="宋体"/>
                <w:color w:val="000000"/>
                <w:sz w:val="16"/>
                <w:szCs w:val="16"/>
              </w:rPr>
              <w:t>1.00次</w:t>
            </w:r>
          </w:p>
        </w:tc>
        <w:tc>
          <w:tcPr>
            <w:tcW w:w="851" w:type="dxa"/>
            <w:gridSpan w:val="2"/>
            <w:tcBorders>
              <w:top w:val="single" w:color="000000" w:sz="4" w:space="0"/>
              <w:left w:val="single" w:color="000000" w:sz="4" w:space="0"/>
              <w:bottom w:val="single" w:color="000000" w:sz="4" w:space="0"/>
              <w:right w:val="single" w:color="000000" w:sz="4" w:space="0"/>
            </w:tcBorders>
          </w:tcPr>
          <w:p>
            <w:r>
              <w:rPr>
                <w:rFonts w:hint="eastAsia" w:ascii="宋体" w:hAnsi="宋体" w:eastAsia="宋体" w:cs="宋体"/>
                <w:color w:val="000000"/>
                <w:sz w:val="16"/>
                <w:szCs w:val="16"/>
              </w:rPr>
              <w:t>100%</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263" w:hRule="atLeast"/>
        </w:trPr>
        <w:tc>
          <w:tcPr>
            <w:tcW w:w="724" w:type="dxa"/>
            <w:vMerge w:val="continue"/>
            <w:tcBorders>
              <w:top w:val="single" w:color="000000" w:sz="4" w:space="0"/>
              <w:left w:val="single" w:color="000000" w:sz="4" w:space="0"/>
              <w:bottom w:val="single" w:color="000000" w:sz="4" w:space="0"/>
              <w:right w:val="single" w:color="auto"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sz w:val="16"/>
                <w:szCs w:val="16"/>
              </w:rPr>
            </w:pPr>
          </w:p>
        </w:tc>
        <w:tc>
          <w:tcPr>
            <w:tcW w:w="541" w:type="dxa"/>
            <w:vMerge w:val="continue"/>
            <w:tcBorders>
              <w:left w:val="single" w:color="auto" w:sz="4" w:space="0"/>
              <w:right w:val="single" w:color="auto" w:sz="4" w:space="0"/>
            </w:tcBorders>
            <w:vAlign w:val="center"/>
          </w:tcPr>
          <w:p>
            <w:pPr>
              <w:spacing w:line="200" w:lineRule="exact"/>
              <w:jc w:val="left"/>
              <w:textAlignment w:val="center"/>
              <w:rPr>
                <w:rFonts w:ascii="宋体" w:hAnsi="宋体" w:eastAsia="宋体" w:cs="宋体"/>
                <w:color w:val="000000"/>
                <w:sz w:val="16"/>
                <w:szCs w:val="16"/>
              </w:rPr>
            </w:pPr>
          </w:p>
        </w:tc>
        <w:tc>
          <w:tcPr>
            <w:tcW w:w="2835" w:type="dxa"/>
            <w:gridSpan w:val="3"/>
            <w:tcBorders>
              <w:top w:val="single" w:color="000000" w:sz="4" w:space="0"/>
              <w:left w:val="single" w:color="auto"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完成会计档案归档</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ascii="宋体" w:hAnsi="宋体" w:eastAsia="宋体" w:cs="宋体"/>
                <w:color w:val="000000"/>
                <w:sz w:val="16"/>
                <w:szCs w:val="16"/>
              </w:rPr>
            </w:pPr>
            <w:r>
              <w:rPr>
                <w:rFonts w:hint="eastAsia" w:ascii="宋体" w:hAnsi="宋体" w:eastAsia="宋体" w:cs="宋体"/>
                <w:color w:val="000000"/>
                <w:sz w:val="16"/>
                <w:szCs w:val="16"/>
              </w:rPr>
              <w:t>300.00次</w:t>
            </w:r>
          </w:p>
        </w:tc>
        <w:tc>
          <w:tcPr>
            <w:tcW w:w="851" w:type="dxa"/>
            <w:gridSpan w:val="2"/>
            <w:tcBorders>
              <w:top w:val="single" w:color="000000" w:sz="4" w:space="0"/>
              <w:left w:val="single" w:color="000000" w:sz="4" w:space="0"/>
              <w:bottom w:val="single" w:color="000000" w:sz="4" w:space="0"/>
              <w:right w:val="single" w:color="000000" w:sz="4" w:space="0"/>
            </w:tcBorders>
          </w:tcPr>
          <w:p>
            <w:r>
              <w:rPr>
                <w:rFonts w:hint="eastAsia" w:ascii="宋体" w:hAnsi="宋体" w:eastAsia="宋体" w:cs="宋体"/>
                <w:color w:val="000000"/>
                <w:sz w:val="16"/>
                <w:szCs w:val="16"/>
              </w:rPr>
              <w:t>100%</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263" w:hRule="atLeast"/>
        </w:trPr>
        <w:tc>
          <w:tcPr>
            <w:tcW w:w="724" w:type="dxa"/>
            <w:vMerge w:val="continue"/>
            <w:tcBorders>
              <w:top w:val="single" w:color="000000" w:sz="4" w:space="0"/>
              <w:left w:val="single" w:color="000000" w:sz="4" w:space="0"/>
              <w:bottom w:val="single" w:color="000000" w:sz="4" w:space="0"/>
              <w:right w:val="single" w:color="auto"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sz w:val="16"/>
                <w:szCs w:val="16"/>
              </w:rPr>
            </w:pPr>
          </w:p>
        </w:tc>
        <w:tc>
          <w:tcPr>
            <w:tcW w:w="541" w:type="dxa"/>
            <w:vMerge w:val="continue"/>
            <w:tcBorders>
              <w:left w:val="single" w:color="auto" w:sz="4" w:space="0"/>
              <w:right w:val="single" w:color="auto" w:sz="4" w:space="0"/>
            </w:tcBorders>
            <w:vAlign w:val="center"/>
          </w:tcPr>
          <w:p>
            <w:pPr>
              <w:spacing w:line="200" w:lineRule="exact"/>
              <w:jc w:val="left"/>
              <w:textAlignment w:val="center"/>
              <w:rPr>
                <w:rFonts w:ascii="宋体" w:hAnsi="宋体" w:eastAsia="宋体" w:cs="宋体"/>
                <w:color w:val="000000"/>
                <w:sz w:val="16"/>
                <w:szCs w:val="16"/>
              </w:rPr>
            </w:pPr>
          </w:p>
        </w:tc>
        <w:tc>
          <w:tcPr>
            <w:tcW w:w="2835" w:type="dxa"/>
            <w:gridSpan w:val="3"/>
            <w:tcBorders>
              <w:top w:val="single" w:color="000000" w:sz="4" w:space="0"/>
              <w:left w:val="single" w:color="auto"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课题调研</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ascii="宋体" w:hAnsi="宋体" w:eastAsia="宋体" w:cs="宋体"/>
                <w:color w:val="000000"/>
                <w:sz w:val="16"/>
                <w:szCs w:val="16"/>
              </w:rPr>
            </w:pPr>
            <w:r>
              <w:rPr>
                <w:rFonts w:hint="eastAsia" w:ascii="宋体" w:hAnsi="宋体" w:eastAsia="宋体" w:cs="宋体"/>
                <w:color w:val="000000"/>
                <w:sz w:val="16"/>
                <w:szCs w:val="16"/>
              </w:rPr>
              <w:t>1.00次</w:t>
            </w:r>
          </w:p>
        </w:tc>
        <w:tc>
          <w:tcPr>
            <w:tcW w:w="851" w:type="dxa"/>
            <w:gridSpan w:val="2"/>
            <w:tcBorders>
              <w:top w:val="single" w:color="000000" w:sz="4" w:space="0"/>
              <w:left w:val="single" w:color="000000" w:sz="4" w:space="0"/>
              <w:bottom w:val="single" w:color="000000" w:sz="4" w:space="0"/>
              <w:right w:val="single" w:color="000000" w:sz="4" w:space="0"/>
            </w:tcBorders>
          </w:tcPr>
          <w:p>
            <w:r>
              <w:rPr>
                <w:rFonts w:hint="eastAsia" w:ascii="宋体" w:hAnsi="宋体" w:eastAsia="宋体" w:cs="宋体"/>
                <w:color w:val="000000"/>
                <w:sz w:val="16"/>
                <w:szCs w:val="16"/>
              </w:rPr>
              <w:t>100%</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263" w:hRule="atLeast"/>
        </w:trPr>
        <w:tc>
          <w:tcPr>
            <w:tcW w:w="724" w:type="dxa"/>
            <w:vMerge w:val="continue"/>
            <w:tcBorders>
              <w:top w:val="single" w:color="000000" w:sz="4" w:space="0"/>
              <w:left w:val="single" w:color="000000" w:sz="4" w:space="0"/>
              <w:bottom w:val="single" w:color="000000" w:sz="4" w:space="0"/>
              <w:right w:val="single" w:color="auto"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sz w:val="16"/>
                <w:szCs w:val="16"/>
              </w:rPr>
            </w:pPr>
          </w:p>
        </w:tc>
        <w:tc>
          <w:tcPr>
            <w:tcW w:w="541" w:type="dxa"/>
            <w:vMerge w:val="continue"/>
            <w:tcBorders>
              <w:left w:val="single" w:color="auto" w:sz="4" w:space="0"/>
              <w:right w:val="single" w:color="auto" w:sz="4" w:space="0"/>
            </w:tcBorders>
            <w:vAlign w:val="center"/>
          </w:tcPr>
          <w:p>
            <w:pPr>
              <w:spacing w:line="200" w:lineRule="exact"/>
              <w:jc w:val="left"/>
              <w:textAlignment w:val="center"/>
              <w:rPr>
                <w:rFonts w:ascii="宋体" w:hAnsi="宋体" w:eastAsia="宋体" w:cs="宋体"/>
                <w:color w:val="000000"/>
                <w:sz w:val="16"/>
                <w:szCs w:val="16"/>
              </w:rPr>
            </w:pPr>
          </w:p>
        </w:tc>
        <w:tc>
          <w:tcPr>
            <w:tcW w:w="2835" w:type="dxa"/>
            <w:gridSpan w:val="3"/>
            <w:tcBorders>
              <w:top w:val="single" w:color="000000" w:sz="4" w:space="0"/>
              <w:left w:val="single" w:color="auto"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购买书籍</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ascii="宋体" w:hAnsi="宋体" w:eastAsia="宋体" w:cs="宋体"/>
                <w:color w:val="000000"/>
                <w:sz w:val="16"/>
                <w:szCs w:val="16"/>
              </w:rPr>
            </w:pPr>
            <w:r>
              <w:rPr>
                <w:rFonts w:hint="eastAsia" w:ascii="宋体" w:hAnsi="宋体" w:eastAsia="宋体" w:cs="宋体"/>
                <w:color w:val="000000"/>
                <w:sz w:val="16"/>
                <w:szCs w:val="16"/>
              </w:rPr>
              <w:t>1.00批</w:t>
            </w:r>
          </w:p>
        </w:tc>
        <w:tc>
          <w:tcPr>
            <w:tcW w:w="851" w:type="dxa"/>
            <w:gridSpan w:val="2"/>
            <w:tcBorders>
              <w:top w:val="single" w:color="000000" w:sz="4" w:space="0"/>
              <w:left w:val="single" w:color="000000" w:sz="4" w:space="0"/>
              <w:bottom w:val="single" w:color="000000" w:sz="4" w:space="0"/>
              <w:right w:val="single" w:color="000000" w:sz="4" w:space="0"/>
            </w:tcBorders>
          </w:tcPr>
          <w:p>
            <w:r>
              <w:rPr>
                <w:rFonts w:hint="eastAsia" w:ascii="宋体" w:hAnsi="宋体" w:eastAsia="宋体" w:cs="宋体"/>
                <w:color w:val="000000"/>
                <w:sz w:val="16"/>
                <w:szCs w:val="16"/>
              </w:rPr>
              <w:t>100%</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263" w:hRule="atLeast"/>
        </w:trPr>
        <w:tc>
          <w:tcPr>
            <w:tcW w:w="724" w:type="dxa"/>
            <w:vMerge w:val="continue"/>
            <w:tcBorders>
              <w:top w:val="single" w:color="000000" w:sz="4" w:space="0"/>
              <w:left w:val="single" w:color="000000" w:sz="4" w:space="0"/>
              <w:bottom w:val="single" w:color="000000" w:sz="4" w:space="0"/>
              <w:right w:val="single" w:color="auto"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sz w:val="16"/>
                <w:szCs w:val="16"/>
              </w:rPr>
            </w:pPr>
          </w:p>
        </w:tc>
        <w:tc>
          <w:tcPr>
            <w:tcW w:w="541" w:type="dxa"/>
            <w:vMerge w:val="continue"/>
            <w:tcBorders>
              <w:left w:val="single" w:color="auto" w:sz="4" w:space="0"/>
              <w:right w:val="single" w:color="auto" w:sz="4" w:space="0"/>
            </w:tcBorders>
            <w:vAlign w:val="center"/>
          </w:tcPr>
          <w:p>
            <w:pPr>
              <w:spacing w:line="200" w:lineRule="exact"/>
              <w:jc w:val="left"/>
              <w:textAlignment w:val="center"/>
              <w:rPr>
                <w:rFonts w:ascii="宋体" w:hAnsi="宋体" w:eastAsia="宋体" w:cs="宋体"/>
                <w:color w:val="000000"/>
                <w:sz w:val="16"/>
                <w:szCs w:val="16"/>
              </w:rPr>
            </w:pPr>
          </w:p>
        </w:tc>
        <w:tc>
          <w:tcPr>
            <w:tcW w:w="2835" w:type="dxa"/>
            <w:gridSpan w:val="3"/>
            <w:tcBorders>
              <w:top w:val="single" w:color="000000" w:sz="4" w:space="0"/>
              <w:left w:val="single" w:color="auto"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召开听证会2次（办法出台前）</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ascii="宋体" w:hAnsi="宋体" w:eastAsia="宋体" w:cs="宋体"/>
                <w:color w:val="000000"/>
                <w:sz w:val="16"/>
                <w:szCs w:val="16"/>
              </w:rPr>
            </w:pPr>
            <w:r>
              <w:rPr>
                <w:rFonts w:hint="eastAsia" w:ascii="宋体" w:hAnsi="宋体" w:eastAsia="宋体" w:cs="宋体"/>
                <w:color w:val="000000"/>
                <w:sz w:val="16"/>
                <w:szCs w:val="16"/>
              </w:rPr>
              <w:t>2.00次</w:t>
            </w:r>
          </w:p>
        </w:tc>
        <w:tc>
          <w:tcPr>
            <w:tcW w:w="851" w:type="dxa"/>
            <w:gridSpan w:val="2"/>
            <w:tcBorders>
              <w:top w:val="single" w:color="000000" w:sz="4" w:space="0"/>
              <w:left w:val="single" w:color="000000" w:sz="4" w:space="0"/>
              <w:bottom w:val="single" w:color="000000" w:sz="4" w:space="0"/>
              <w:right w:val="single" w:color="000000" w:sz="4" w:space="0"/>
            </w:tcBorders>
          </w:tcPr>
          <w:p>
            <w:r>
              <w:rPr>
                <w:rFonts w:hint="eastAsia" w:ascii="宋体" w:hAnsi="宋体" w:eastAsia="宋体" w:cs="宋体"/>
                <w:color w:val="000000"/>
                <w:sz w:val="16"/>
                <w:szCs w:val="16"/>
              </w:rPr>
              <w:t>100%</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263" w:hRule="atLeast"/>
        </w:trPr>
        <w:tc>
          <w:tcPr>
            <w:tcW w:w="724" w:type="dxa"/>
            <w:vMerge w:val="continue"/>
            <w:tcBorders>
              <w:top w:val="single" w:color="000000" w:sz="4" w:space="0"/>
              <w:left w:val="single" w:color="000000" w:sz="4" w:space="0"/>
              <w:bottom w:val="single" w:color="000000" w:sz="4" w:space="0"/>
              <w:right w:val="single" w:color="auto"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sz w:val="16"/>
                <w:szCs w:val="16"/>
              </w:rPr>
            </w:pPr>
          </w:p>
        </w:tc>
        <w:tc>
          <w:tcPr>
            <w:tcW w:w="541" w:type="dxa"/>
            <w:vMerge w:val="continue"/>
            <w:tcBorders>
              <w:left w:val="single" w:color="auto" w:sz="4" w:space="0"/>
              <w:bottom w:val="single" w:color="auto" w:sz="4" w:space="0"/>
              <w:right w:val="single" w:color="auto" w:sz="4" w:space="0"/>
            </w:tcBorders>
            <w:vAlign w:val="center"/>
          </w:tcPr>
          <w:p>
            <w:pPr>
              <w:spacing w:line="200" w:lineRule="exact"/>
              <w:jc w:val="left"/>
              <w:textAlignment w:val="center"/>
              <w:rPr>
                <w:rFonts w:ascii="宋体" w:hAnsi="宋体" w:eastAsia="宋体" w:cs="宋体"/>
                <w:color w:val="000000"/>
                <w:sz w:val="16"/>
                <w:szCs w:val="16"/>
              </w:rPr>
            </w:pPr>
          </w:p>
        </w:tc>
        <w:tc>
          <w:tcPr>
            <w:tcW w:w="2835" w:type="dxa"/>
            <w:gridSpan w:val="3"/>
            <w:tcBorders>
              <w:top w:val="single" w:color="000000" w:sz="4" w:space="0"/>
              <w:left w:val="single" w:color="auto"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印刷房屋政策汇编</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ascii="宋体" w:hAnsi="宋体" w:eastAsia="宋体" w:cs="宋体"/>
                <w:color w:val="000000"/>
                <w:sz w:val="16"/>
                <w:szCs w:val="16"/>
              </w:rPr>
            </w:pPr>
            <w:r>
              <w:rPr>
                <w:rFonts w:hint="eastAsia" w:ascii="宋体" w:hAnsi="宋体" w:eastAsia="宋体" w:cs="宋体"/>
                <w:color w:val="000000"/>
                <w:sz w:val="16"/>
                <w:szCs w:val="16"/>
              </w:rPr>
              <w:t>2000.00套</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100%</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263" w:hRule="atLeast"/>
        </w:trPr>
        <w:tc>
          <w:tcPr>
            <w:tcW w:w="724" w:type="dxa"/>
            <w:vMerge w:val="continue"/>
            <w:tcBorders>
              <w:top w:val="single" w:color="000000" w:sz="4" w:space="0"/>
              <w:left w:val="single" w:color="000000" w:sz="4" w:space="0"/>
              <w:bottom w:val="single" w:color="000000" w:sz="4" w:space="0"/>
              <w:right w:val="single" w:color="auto"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sz w:val="16"/>
                <w:szCs w:val="16"/>
              </w:rPr>
            </w:pPr>
          </w:p>
        </w:tc>
        <w:tc>
          <w:tcPr>
            <w:tcW w:w="541" w:type="dxa"/>
            <w:tcBorders>
              <w:top w:val="single" w:color="auto" w:sz="4" w:space="0"/>
              <w:left w:val="single" w:color="auto" w:sz="4" w:space="0"/>
              <w:bottom w:val="single" w:color="auto" w:sz="4" w:space="0"/>
              <w:right w:val="single" w:color="auto" w:sz="4" w:space="0"/>
            </w:tcBorders>
            <w:vAlign w:val="center"/>
          </w:tcPr>
          <w:p>
            <w:pPr>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时效指标</w:t>
            </w:r>
          </w:p>
        </w:tc>
        <w:tc>
          <w:tcPr>
            <w:tcW w:w="2835" w:type="dxa"/>
            <w:gridSpan w:val="3"/>
            <w:tcBorders>
              <w:top w:val="single" w:color="000000" w:sz="4" w:space="0"/>
              <w:left w:val="single" w:color="auto"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完成时间</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ascii="宋体" w:hAnsi="宋体" w:eastAsia="宋体" w:cs="宋体"/>
                <w:color w:val="000000"/>
                <w:sz w:val="16"/>
                <w:szCs w:val="16"/>
              </w:rPr>
            </w:pPr>
            <w:r>
              <w:rPr>
                <w:rFonts w:hint="eastAsia" w:ascii="宋体" w:hAnsi="宋体" w:eastAsia="宋体" w:cs="宋体"/>
                <w:color w:val="000000"/>
                <w:sz w:val="16"/>
                <w:szCs w:val="16"/>
              </w:rPr>
              <w:t>2021年12月31日</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16"/>
                <w:szCs w:val="16"/>
              </w:rPr>
            </w:pPr>
            <w:r>
              <w:rPr>
                <w:rFonts w:hint="eastAsia" w:ascii="宋体" w:hAnsi="宋体" w:eastAsia="宋体" w:cs="宋体"/>
                <w:color w:val="000000"/>
                <w:sz w:val="16"/>
                <w:szCs w:val="16"/>
              </w:rPr>
              <w:t>2022年12月31日</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263" w:hRule="atLeast"/>
        </w:trPr>
        <w:tc>
          <w:tcPr>
            <w:tcW w:w="724" w:type="dxa"/>
            <w:vMerge w:val="continue"/>
            <w:tcBorders>
              <w:top w:val="single" w:color="000000" w:sz="4" w:space="0"/>
              <w:left w:val="single" w:color="000000" w:sz="4" w:space="0"/>
              <w:bottom w:val="single" w:color="000000" w:sz="4" w:space="0"/>
              <w:right w:val="single" w:color="auto"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sz w:val="16"/>
                <w:szCs w:val="16"/>
              </w:rPr>
            </w:pPr>
          </w:p>
        </w:tc>
        <w:tc>
          <w:tcPr>
            <w:tcW w:w="541" w:type="dxa"/>
            <w:tcBorders>
              <w:top w:val="single" w:color="auto" w:sz="4" w:space="0"/>
              <w:left w:val="single" w:color="auto" w:sz="4" w:space="0"/>
              <w:bottom w:val="single" w:color="auto" w:sz="4" w:space="0"/>
              <w:right w:val="single" w:color="auto" w:sz="4" w:space="0"/>
            </w:tcBorders>
            <w:vAlign w:val="center"/>
          </w:tcPr>
          <w:p>
            <w:pPr>
              <w:jc w:val="left"/>
              <w:rPr>
                <w:rFonts w:ascii="微软雅黑" w:hAnsi="微软雅黑" w:eastAsia="微软雅黑" w:cs="Arial"/>
                <w:color w:val="000000"/>
                <w:sz w:val="20"/>
                <w:szCs w:val="20"/>
              </w:rPr>
            </w:pPr>
            <w:r>
              <w:rPr>
                <w:rFonts w:hint="eastAsia" w:ascii="宋体" w:hAnsi="宋体" w:eastAsia="宋体" w:cs="宋体"/>
                <w:color w:val="000000"/>
                <w:sz w:val="16"/>
                <w:szCs w:val="16"/>
              </w:rPr>
              <w:t>质量指标</w:t>
            </w:r>
          </w:p>
        </w:tc>
        <w:tc>
          <w:tcPr>
            <w:tcW w:w="2835" w:type="dxa"/>
            <w:gridSpan w:val="3"/>
            <w:tcBorders>
              <w:top w:val="single" w:color="000000" w:sz="4" w:space="0"/>
              <w:left w:val="single" w:color="auto"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强制执行后群众满意度</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ascii="宋体" w:hAnsi="宋体" w:eastAsia="宋体" w:cs="宋体"/>
                <w:color w:val="000000"/>
                <w:sz w:val="16"/>
                <w:szCs w:val="16"/>
              </w:rPr>
            </w:pPr>
            <w:r>
              <w:rPr>
                <w:rFonts w:hint="eastAsia" w:ascii="宋体" w:hAnsi="宋体" w:eastAsia="宋体" w:cs="宋体"/>
                <w:color w:val="000000"/>
                <w:sz w:val="16"/>
                <w:szCs w:val="16"/>
              </w:rPr>
              <w:t>高</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高</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263" w:hRule="atLeast"/>
        </w:trPr>
        <w:tc>
          <w:tcPr>
            <w:tcW w:w="72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93" w:type="dxa"/>
            <w:vMerge w:val="restart"/>
            <w:tcBorders>
              <w:top w:val="single" w:color="auto" w:sz="4" w:space="0"/>
              <w:left w:val="single" w:color="000000" w:sz="4" w:space="0"/>
              <w:right w:val="single" w:color="auto" w:sz="4" w:space="0"/>
            </w:tcBorders>
            <w:vAlign w:val="center"/>
          </w:tcPr>
          <w:p>
            <w:pPr>
              <w:widowControl/>
              <w:spacing w:line="200" w:lineRule="exact"/>
              <w:jc w:val="left"/>
              <w:rPr>
                <w:rFonts w:ascii="宋体" w:hAnsi="宋体" w:eastAsia="宋体" w:cs="宋体"/>
                <w:color w:val="000000"/>
                <w:sz w:val="16"/>
                <w:szCs w:val="16"/>
              </w:rPr>
            </w:pPr>
            <w:r>
              <w:rPr>
                <w:rFonts w:hint="eastAsia" w:ascii="宋体" w:hAnsi="宋体" w:eastAsia="宋体" w:cs="宋体"/>
                <w:color w:val="000000"/>
                <w:sz w:val="16"/>
                <w:szCs w:val="16"/>
              </w:rPr>
              <w:t>效益指标</w:t>
            </w:r>
          </w:p>
        </w:tc>
        <w:tc>
          <w:tcPr>
            <w:tcW w:w="541" w:type="dxa"/>
            <w:vMerge w:val="restart"/>
            <w:tcBorders>
              <w:top w:val="single" w:color="auto" w:sz="4" w:space="0"/>
              <w:left w:val="single" w:color="auto" w:sz="4" w:space="0"/>
              <w:right w:val="single" w:color="auto" w:sz="4" w:space="0"/>
            </w:tcBorders>
            <w:vAlign w:val="center"/>
          </w:tcPr>
          <w:p>
            <w:pPr>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可持续影响指标</w:t>
            </w:r>
          </w:p>
        </w:tc>
        <w:tc>
          <w:tcPr>
            <w:tcW w:w="2835" w:type="dxa"/>
            <w:gridSpan w:val="3"/>
            <w:tcBorders>
              <w:top w:val="single" w:color="000000" w:sz="4" w:space="0"/>
              <w:left w:val="single" w:color="auto"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政策体系可持续度</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ascii="宋体" w:hAnsi="宋体" w:eastAsia="宋体" w:cs="宋体"/>
                <w:color w:val="000000"/>
                <w:sz w:val="16"/>
                <w:szCs w:val="16"/>
              </w:rPr>
            </w:pPr>
            <w:r>
              <w:rPr>
                <w:rFonts w:hint="eastAsia" w:ascii="宋体" w:hAnsi="宋体" w:eastAsia="宋体" w:cs="宋体"/>
                <w:color w:val="000000"/>
                <w:sz w:val="16"/>
                <w:szCs w:val="16"/>
              </w:rPr>
              <w:t>为绵阳城区房屋征收工作提供可持续的法律支持</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100%</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263" w:hRule="atLeast"/>
        </w:trPr>
        <w:tc>
          <w:tcPr>
            <w:tcW w:w="72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93" w:type="dxa"/>
            <w:vMerge w:val="continue"/>
            <w:tcBorders>
              <w:left w:val="single" w:color="000000" w:sz="4" w:space="0"/>
              <w:right w:val="single" w:color="auto" w:sz="4" w:space="0"/>
            </w:tcBorders>
            <w:vAlign w:val="center"/>
          </w:tcPr>
          <w:p>
            <w:pPr>
              <w:widowControl/>
              <w:spacing w:line="200" w:lineRule="exact"/>
              <w:jc w:val="left"/>
              <w:rPr>
                <w:rFonts w:ascii="宋体" w:hAnsi="宋体" w:eastAsia="宋体" w:cs="宋体"/>
                <w:color w:val="000000"/>
                <w:sz w:val="16"/>
                <w:szCs w:val="16"/>
              </w:rPr>
            </w:pPr>
          </w:p>
        </w:tc>
        <w:tc>
          <w:tcPr>
            <w:tcW w:w="541" w:type="dxa"/>
            <w:vMerge w:val="continue"/>
            <w:tcBorders>
              <w:left w:val="single" w:color="auto" w:sz="4" w:space="0"/>
              <w:bottom w:val="single" w:color="auto" w:sz="4" w:space="0"/>
              <w:right w:val="single" w:color="auto" w:sz="4" w:space="0"/>
            </w:tcBorders>
            <w:vAlign w:val="center"/>
          </w:tcPr>
          <w:p>
            <w:pPr>
              <w:spacing w:line="200" w:lineRule="exact"/>
              <w:jc w:val="left"/>
              <w:textAlignment w:val="center"/>
              <w:rPr>
                <w:rFonts w:ascii="宋体" w:hAnsi="宋体" w:eastAsia="宋体" w:cs="宋体"/>
                <w:color w:val="000000"/>
                <w:sz w:val="16"/>
                <w:szCs w:val="16"/>
              </w:rPr>
            </w:pPr>
          </w:p>
        </w:tc>
        <w:tc>
          <w:tcPr>
            <w:tcW w:w="2835" w:type="dxa"/>
            <w:gridSpan w:val="3"/>
            <w:tcBorders>
              <w:top w:val="single" w:color="000000" w:sz="4" w:space="0"/>
              <w:left w:val="single" w:color="auto"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档案使用年限</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ascii="宋体" w:hAnsi="宋体" w:eastAsia="宋体" w:cs="宋体"/>
                <w:color w:val="000000"/>
                <w:sz w:val="16"/>
                <w:szCs w:val="16"/>
              </w:rPr>
            </w:pPr>
            <w:r>
              <w:rPr>
                <w:rFonts w:hint="eastAsia" w:ascii="宋体" w:hAnsi="宋体" w:eastAsia="宋体" w:cs="宋体"/>
                <w:color w:val="000000"/>
                <w:sz w:val="16"/>
                <w:szCs w:val="16"/>
              </w:rPr>
              <w:t>10年，30年，永久</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100%</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363" w:hRule="atLeast"/>
        </w:trPr>
        <w:tc>
          <w:tcPr>
            <w:tcW w:w="72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93" w:type="dxa"/>
            <w:vMerge w:val="continue"/>
            <w:tcBorders>
              <w:left w:val="single" w:color="000000" w:sz="4" w:space="0"/>
              <w:bottom w:val="single" w:color="000000" w:sz="4" w:space="0"/>
              <w:right w:val="single" w:color="auto" w:sz="4" w:space="0"/>
            </w:tcBorders>
            <w:vAlign w:val="center"/>
          </w:tcPr>
          <w:p>
            <w:pPr>
              <w:widowControl/>
              <w:spacing w:line="200" w:lineRule="exact"/>
              <w:jc w:val="left"/>
              <w:rPr>
                <w:rFonts w:ascii="宋体" w:hAnsi="宋体" w:eastAsia="宋体" w:cs="宋体"/>
                <w:color w:val="000000"/>
                <w:sz w:val="16"/>
                <w:szCs w:val="16"/>
              </w:rPr>
            </w:pPr>
          </w:p>
        </w:tc>
        <w:tc>
          <w:tcPr>
            <w:tcW w:w="541" w:type="dxa"/>
            <w:tcBorders>
              <w:top w:val="single" w:color="auto" w:sz="4" w:space="0"/>
              <w:left w:val="single" w:color="auto" w:sz="4" w:space="0"/>
              <w:bottom w:val="single" w:color="auto" w:sz="4" w:space="0"/>
              <w:right w:val="single" w:color="auto" w:sz="4" w:space="0"/>
            </w:tcBorders>
            <w:vAlign w:val="center"/>
          </w:tcPr>
          <w:p>
            <w:pPr>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社会效益指标</w:t>
            </w:r>
          </w:p>
        </w:tc>
        <w:tc>
          <w:tcPr>
            <w:tcW w:w="2835" w:type="dxa"/>
            <w:gridSpan w:val="3"/>
            <w:tcBorders>
              <w:top w:val="single" w:color="000000" w:sz="4" w:space="0"/>
              <w:left w:val="single" w:color="auto"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对工作的促进作用</w:t>
            </w:r>
          </w:p>
        </w:tc>
        <w:tc>
          <w:tcPr>
            <w:tcW w:w="2126" w:type="dxa"/>
            <w:gridSpan w:val="2"/>
            <w:tcBorders>
              <w:top w:val="single" w:color="000000" w:sz="4" w:space="0"/>
              <w:left w:val="single" w:color="000000" w:sz="4" w:space="0"/>
              <w:right w:val="single" w:color="000000" w:sz="4" w:space="0"/>
            </w:tcBorders>
            <w:vAlign w:val="center"/>
          </w:tcPr>
          <w:p>
            <w:pPr>
              <w:widowControl/>
              <w:spacing w:line="200" w:lineRule="exact"/>
              <w:rPr>
                <w:rFonts w:ascii="宋体" w:hAnsi="宋体" w:eastAsia="宋体" w:cs="宋体"/>
                <w:color w:val="000000"/>
                <w:sz w:val="16"/>
                <w:szCs w:val="16"/>
              </w:rPr>
            </w:pPr>
            <w:r>
              <w:rPr>
                <w:rFonts w:hint="eastAsia" w:ascii="宋体" w:hAnsi="宋体" w:eastAsia="宋体" w:cs="宋体"/>
                <w:color w:val="000000"/>
                <w:sz w:val="16"/>
                <w:szCs w:val="16"/>
              </w:rPr>
              <w:t>建立健全房屋征收政策体系、危旧房棚户区改造政策体系；提高征收从业人员政策执行水平，有效保存工作资料，方便档案查询</w:t>
            </w:r>
          </w:p>
        </w:tc>
        <w:tc>
          <w:tcPr>
            <w:tcW w:w="851" w:type="dxa"/>
            <w:gridSpan w:val="2"/>
            <w:tcBorders>
              <w:top w:val="single" w:color="000000" w:sz="4" w:space="0"/>
              <w:left w:val="single" w:color="000000" w:sz="4" w:space="0"/>
              <w:right w:val="single" w:color="000000" w:sz="4" w:space="0"/>
            </w:tcBorders>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100%</w:t>
            </w:r>
          </w:p>
        </w:tc>
        <w:tc>
          <w:tcPr>
            <w:tcW w:w="1276" w:type="dxa"/>
            <w:tcBorders>
              <w:top w:val="single" w:color="000000" w:sz="4" w:space="0"/>
              <w:left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p>
        </w:tc>
      </w:tr>
      <w:tr>
        <w:tblPrEx>
          <w:tblCellMar>
            <w:top w:w="0" w:type="dxa"/>
            <w:left w:w="108" w:type="dxa"/>
            <w:bottom w:w="0" w:type="dxa"/>
            <w:right w:w="108" w:type="dxa"/>
          </w:tblCellMar>
        </w:tblPrEx>
        <w:trPr>
          <w:trHeight w:val="263" w:hRule="atLeast"/>
        </w:trPr>
        <w:tc>
          <w:tcPr>
            <w:tcW w:w="72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93" w:type="dxa"/>
            <w:vMerge w:val="restart"/>
            <w:tcBorders>
              <w:top w:val="single" w:color="000000" w:sz="4" w:space="0"/>
              <w:left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r>
              <w:rPr>
                <w:rFonts w:hint="eastAsia" w:ascii="宋体" w:hAnsi="宋体" w:eastAsia="宋体" w:cs="宋体"/>
                <w:color w:val="000000"/>
                <w:sz w:val="16"/>
                <w:szCs w:val="16"/>
              </w:rPr>
              <w:t>满意度指标</w:t>
            </w:r>
          </w:p>
        </w:tc>
        <w:tc>
          <w:tcPr>
            <w:tcW w:w="541" w:type="dxa"/>
            <w:vMerge w:val="restart"/>
            <w:tcBorders>
              <w:top w:val="single" w:color="auto" w:sz="4" w:space="0"/>
              <w:left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r>
              <w:rPr>
                <w:rFonts w:hint="eastAsia" w:ascii="宋体" w:hAnsi="宋体" w:eastAsia="宋体" w:cs="宋体"/>
                <w:color w:val="000000"/>
                <w:sz w:val="16"/>
                <w:szCs w:val="16"/>
              </w:rPr>
              <w:t>服务对象满意度指标</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r>
              <w:rPr>
                <w:rFonts w:hint="eastAsia" w:ascii="宋体" w:hAnsi="宋体" w:eastAsia="宋体" w:cs="宋体"/>
                <w:color w:val="000000"/>
                <w:sz w:val="16"/>
                <w:szCs w:val="16"/>
              </w:rPr>
              <w:t>群众满意率，档案管理部门满意度，档案使用者满意度</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r>
              <w:rPr>
                <w:rFonts w:hint="eastAsia" w:ascii="宋体" w:hAnsi="宋体" w:eastAsia="宋体" w:cs="宋体"/>
                <w:color w:val="000000"/>
                <w:sz w:val="16"/>
                <w:szCs w:val="16"/>
              </w:rPr>
              <w:t>≥95%</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r>
              <w:rPr>
                <w:rFonts w:hint="eastAsia" w:ascii="宋体" w:hAnsi="宋体" w:eastAsia="宋体" w:cs="宋体"/>
                <w:color w:val="000000"/>
                <w:sz w:val="16"/>
                <w:szCs w:val="16"/>
              </w:rPr>
              <w:t>95%</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263" w:hRule="atLeast"/>
        </w:trPr>
        <w:tc>
          <w:tcPr>
            <w:tcW w:w="72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93" w:type="dxa"/>
            <w:vMerge w:val="continue"/>
            <w:tcBorders>
              <w:left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p>
        </w:tc>
        <w:tc>
          <w:tcPr>
            <w:tcW w:w="541" w:type="dxa"/>
            <w:vMerge w:val="continue"/>
            <w:tcBorders>
              <w:left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案卷归档规范率</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≥95%</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95%</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323"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说明</w:t>
            </w:r>
          </w:p>
        </w:tc>
        <w:tc>
          <w:tcPr>
            <w:tcW w:w="8222" w:type="dxa"/>
            <w:gridSpan w:val="10"/>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无。</w:t>
            </w:r>
          </w:p>
        </w:tc>
      </w:tr>
    </w:tbl>
    <w:p>
      <w:pPr>
        <w:spacing w:line="580" w:lineRule="exact"/>
        <w:ind w:firstLine="640" w:firstLineChars="200"/>
        <w:rPr>
          <w:rFonts w:ascii="仿宋_GB2312" w:hAnsi="仿宋_GB2312" w:cs="仿宋_GB2312"/>
        </w:rPr>
      </w:pPr>
    </w:p>
    <w:p>
      <w:pPr>
        <w:spacing w:line="600" w:lineRule="exact"/>
        <w:jc w:val="center"/>
        <w:rPr>
          <w:rFonts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绵阳市房屋征收与补偿中心</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房屋征收监管督查项目支出</w:t>
      </w:r>
      <w:r>
        <w:rPr>
          <w:rFonts w:hint="eastAsia" w:ascii="方正小标宋简体" w:hAnsi="宋体" w:eastAsia="方正小标宋简体"/>
          <w:color w:val="000000"/>
          <w:kern w:val="0"/>
          <w:sz w:val="44"/>
          <w:szCs w:val="44"/>
          <w:lang w:val="zh-CN"/>
        </w:rPr>
        <w:t>绩效自评报告</w:t>
      </w:r>
    </w:p>
    <w:p>
      <w:pPr>
        <w:spacing w:line="600" w:lineRule="exact"/>
        <w:rPr>
          <w:rFonts w:ascii="宋体"/>
          <w:lang w:val="zh-CN"/>
        </w:rPr>
      </w:pPr>
    </w:p>
    <w:p>
      <w:pPr>
        <w:spacing w:line="520" w:lineRule="exact"/>
        <w:ind w:firstLine="640" w:firstLineChars="200"/>
        <w:rPr>
          <w:rFonts w:ascii="黑体" w:hAnsi="黑体" w:eastAsia="黑体" w:cs="黑体"/>
          <w:bCs/>
        </w:rPr>
      </w:pPr>
      <w:r>
        <w:rPr>
          <w:rFonts w:hint="eastAsia" w:ascii="黑体" w:hAnsi="黑体" w:eastAsia="黑体" w:cs="黑体"/>
          <w:bCs/>
        </w:rPr>
        <w:t>一、项目基本情况</w:t>
      </w:r>
    </w:p>
    <w:p>
      <w:pPr>
        <w:widowControl/>
        <w:spacing w:line="580" w:lineRule="exact"/>
        <w:ind w:firstLine="643" w:firstLineChars="200"/>
      </w:pPr>
      <w:r>
        <w:rPr>
          <w:rFonts w:hint="eastAsia" w:ascii="楷体_GB2312" w:hAnsi="楷体_GB2312" w:eastAsia="楷体_GB2312" w:cs="楷体_GB2312"/>
          <w:b/>
          <w:bCs/>
        </w:rPr>
        <w:t>（一）绩效目标情况</w:t>
      </w:r>
      <w:r>
        <w:rPr>
          <w:rFonts w:hint="eastAsia" w:ascii="仿宋" w:hAnsi="仿宋" w:eastAsia="仿宋" w:cs="楷体_GB2312"/>
          <w:b/>
          <w:bCs/>
        </w:rPr>
        <w:t>。</w:t>
      </w:r>
      <w:r>
        <w:rPr>
          <w:rFonts w:hint="eastAsia" w:ascii="仿宋" w:hAnsi="仿宋" w:eastAsia="仿宋"/>
        </w:rPr>
        <w:t>此项目用于开展对监督、指导各县（市）区房屋征收与补偿工作，一是监督和指导房屋征收调查摸底工作；二是指导和检查房屋征收与补偿方案论证、公告、公示、听证和社会稳定风险评估工作；三是监督和指导房屋征收与补偿协议的签订工作；四是监督和指导房屋征收与补偿评估机构的选定工作；五是指导征收与补偿专项资金的管理工作。</w:t>
      </w:r>
    </w:p>
    <w:p>
      <w:pPr>
        <w:spacing w:line="520" w:lineRule="exact"/>
        <w:ind w:firstLine="643" w:firstLineChars="200"/>
        <w:outlineLvl w:val="0"/>
        <w:rPr>
          <w:rFonts w:ascii="仿宋" w:hAnsi="仿宋" w:eastAsia="仿宋" w:cs="楷体_GB2312"/>
          <w:bCs/>
        </w:rPr>
      </w:pPr>
      <w:bookmarkStart w:id="204" w:name="_Toc83220727"/>
      <w:bookmarkStart w:id="205" w:name="_Toc83221440"/>
      <w:bookmarkStart w:id="206" w:name="_Toc83221078"/>
      <w:bookmarkStart w:id="207" w:name="_Toc114147217"/>
      <w:r>
        <w:rPr>
          <w:rFonts w:hint="eastAsia" w:ascii="楷体_GB2312" w:hAnsi="楷体_GB2312" w:eastAsia="楷体_GB2312" w:cs="楷体_GB2312"/>
          <w:b/>
          <w:bCs/>
        </w:rPr>
        <w:t>（二）资金安排情况</w:t>
      </w:r>
      <w:bookmarkEnd w:id="204"/>
      <w:bookmarkEnd w:id="205"/>
      <w:bookmarkEnd w:id="206"/>
      <w:r>
        <w:rPr>
          <w:rFonts w:hint="eastAsia" w:ascii="楷体_GB2312" w:hAnsi="楷体_GB2312" w:eastAsia="楷体_GB2312" w:cs="楷体_GB2312"/>
          <w:b/>
          <w:bCs/>
        </w:rPr>
        <w:t>。</w:t>
      </w:r>
      <w:bookmarkEnd w:id="207"/>
    </w:p>
    <w:p>
      <w:pPr>
        <w:spacing w:line="520" w:lineRule="exact"/>
        <w:ind w:firstLine="640" w:firstLineChars="200"/>
        <w:outlineLvl w:val="0"/>
        <w:rPr>
          <w:rFonts w:ascii="仿宋" w:hAnsi="仿宋" w:eastAsia="仿宋" w:cs="楷体_GB2312"/>
          <w:bCs/>
        </w:rPr>
      </w:pPr>
      <w:bookmarkStart w:id="208" w:name="_Toc114147218"/>
      <w:r>
        <w:rPr>
          <w:rFonts w:hint="eastAsia" w:ascii="仿宋" w:hAnsi="仿宋" w:eastAsia="仿宋" w:cs="楷体_GB2312"/>
          <w:bCs/>
        </w:rPr>
        <w:t>2021年我单位房屋征收安置与补偿项目全年预算12万元，是一般公共预算财政拨款安排的项目经费。</w:t>
      </w:r>
      <w:bookmarkEnd w:id="208"/>
      <w:r>
        <w:rPr>
          <w:rFonts w:ascii="仿宋" w:hAnsi="仿宋" w:eastAsia="仿宋" w:cs="楷体_GB2312"/>
          <w:bCs/>
        </w:rPr>
        <w:tab/>
      </w:r>
    </w:p>
    <w:p>
      <w:pPr>
        <w:spacing w:line="520" w:lineRule="exact"/>
        <w:ind w:firstLine="643" w:firstLineChars="200"/>
        <w:outlineLvl w:val="0"/>
        <w:rPr>
          <w:rFonts w:ascii="黑体" w:hAnsi="黑体" w:eastAsia="黑体" w:cs="黑体"/>
          <w:bCs/>
        </w:rPr>
      </w:pPr>
      <w:bookmarkStart w:id="209" w:name="_Toc114147219"/>
      <w:r>
        <w:rPr>
          <w:rFonts w:hint="eastAsia" w:ascii="仿宋" w:hAnsi="仿宋" w:eastAsia="仿宋" w:cs="楷体_GB2312"/>
          <w:b/>
          <w:bCs/>
        </w:rPr>
        <w:t>二、绩效目标完成情况分析</w:t>
      </w:r>
      <w:bookmarkEnd w:id="209"/>
    </w:p>
    <w:p>
      <w:pPr>
        <w:spacing w:line="520" w:lineRule="exact"/>
        <w:ind w:firstLine="643" w:firstLineChars="200"/>
        <w:outlineLvl w:val="0"/>
        <w:rPr>
          <w:rFonts w:ascii="楷体_GB2312" w:hAnsi="楷体_GB2312" w:eastAsia="楷体_GB2312" w:cs="楷体_GB2312"/>
          <w:b/>
          <w:bCs/>
        </w:rPr>
      </w:pPr>
      <w:bookmarkStart w:id="210" w:name="_Toc114147220"/>
      <w:bookmarkStart w:id="211" w:name="_Toc83221441"/>
      <w:bookmarkStart w:id="212" w:name="_Toc83221079"/>
      <w:bookmarkStart w:id="213" w:name="_Toc83220728"/>
      <w:r>
        <w:rPr>
          <w:rFonts w:hint="eastAsia" w:ascii="楷体_GB2312" w:hAnsi="楷体_GB2312" w:eastAsia="楷体_GB2312" w:cs="楷体_GB2312"/>
          <w:b/>
          <w:bCs/>
        </w:rPr>
        <w:t>（一）预算执行进度情况分析。</w:t>
      </w:r>
      <w:bookmarkEnd w:id="210"/>
    </w:p>
    <w:p>
      <w:pPr>
        <w:spacing w:line="520" w:lineRule="exact"/>
        <w:ind w:firstLine="640" w:firstLineChars="200"/>
        <w:outlineLvl w:val="0"/>
        <w:rPr>
          <w:rFonts w:ascii="仿宋_GB2312"/>
        </w:rPr>
      </w:pPr>
      <w:bookmarkStart w:id="214" w:name="_Toc114147221"/>
      <w:r>
        <w:rPr>
          <w:rFonts w:hint="eastAsia" w:ascii="仿宋" w:hAnsi="仿宋" w:eastAsia="仿宋" w:cs="楷体_GB2312"/>
          <w:bCs/>
        </w:rPr>
        <w:t>截至2021年12月31日，项目执行金额12万元，执行比例100%。在项目管理上严格按照项目预算批复管理，在项目预算上严格按照专项资金有关规定执行。</w:t>
      </w:r>
      <w:bookmarkEnd w:id="211"/>
      <w:bookmarkEnd w:id="212"/>
      <w:bookmarkEnd w:id="213"/>
      <w:bookmarkEnd w:id="214"/>
    </w:p>
    <w:p>
      <w:pPr>
        <w:spacing w:line="520" w:lineRule="exact"/>
        <w:ind w:left="626"/>
        <w:outlineLvl w:val="0"/>
        <w:rPr>
          <w:rFonts w:ascii="仿宋_GB2312"/>
        </w:rPr>
      </w:pPr>
      <w:bookmarkStart w:id="215" w:name="_Toc83221442"/>
      <w:bookmarkStart w:id="216" w:name="_Toc114147222"/>
      <w:bookmarkStart w:id="217" w:name="_Toc83220729"/>
      <w:bookmarkStart w:id="218" w:name="_Toc83221080"/>
      <w:r>
        <w:rPr>
          <w:rFonts w:hint="eastAsia" w:ascii="楷体_GB2312" w:hAnsi="楷体_GB2312" w:eastAsia="楷体_GB2312" w:cs="楷体_GB2312"/>
          <w:b/>
          <w:bCs/>
        </w:rPr>
        <w:t>（二）总体绩效目标完成情况分析。</w:t>
      </w:r>
      <w:bookmarkEnd w:id="215"/>
      <w:bookmarkEnd w:id="216"/>
      <w:bookmarkEnd w:id="217"/>
      <w:bookmarkEnd w:id="218"/>
    </w:p>
    <w:p>
      <w:pPr>
        <w:spacing w:line="520" w:lineRule="exact"/>
        <w:ind w:firstLine="640" w:firstLineChars="200"/>
        <w:outlineLvl w:val="0"/>
        <w:rPr>
          <w:rFonts w:ascii="仿宋" w:hAnsi="仿宋" w:eastAsia="仿宋" w:cs="楷体_GB2312"/>
          <w:bCs/>
        </w:rPr>
      </w:pPr>
      <w:bookmarkStart w:id="219" w:name="_Toc83220730"/>
      <w:bookmarkStart w:id="220" w:name="_Toc83221081"/>
      <w:bookmarkStart w:id="221" w:name="_Toc83221443"/>
      <w:bookmarkStart w:id="222" w:name="_Toc114147223"/>
      <w:r>
        <w:rPr>
          <w:rFonts w:hint="eastAsia" w:ascii="仿宋" w:hAnsi="仿宋" w:eastAsia="仿宋" w:cs="楷体_GB2312"/>
          <w:bCs/>
        </w:rPr>
        <w:t>完成办公费、维修（维护）费、劳务费、其他交通费、其他商品和服务支出等开支12万元，完成年初预算总额100%。</w:t>
      </w:r>
      <w:bookmarkEnd w:id="219"/>
      <w:bookmarkEnd w:id="220"/>
      <w:bookmarkEnd w:id="221"/>
      <w:bookmarkEnd w:id="222"/>
    </w:p>
    <w:p>
      <w:pPr>
        <w:spacing w:line="520" w:lineRule="exact"/>
        <w:ind w:firstLine="643" w:firstLineChars="200"/>
        <w:outlineLvl w:val="0"/>
        <w:rPr>
          <w:rFonts w:ascii="楷体_GB2312" w:hAnsi="楷体_GB2312" w:eastAsia="楷体_GB2312" w:cs="楷体_GB2312"/>
          <w:b/>
          <w:bCs/>
        </w:rPr>
      </w:pPr>
      <w:bookmarkStart w:id="223" w:name="_Toc83221444"/>
      <w:bookmarkStart w:id="224" w:name="_Toc114147224"/>
      <w:bookmarkStart w:id="225" w:name="_Toc83221082"/>
      <w:bookmarkStart w:id="226" w:name="_Toc83220731"/>
      <w:r>
        <w:rPr>
          <w:rFonts w:hint="eastAsia" w:ascii="楷体_GB2312" w:hAnsi="楷体_GB2312" w:eastAsia="楷体_GB2312" w:cs="楷体_GB2312"/>
          <w:b/>
          <w:bCs/>
        </w:rPr>
        <w:t>（三）绩效指标完成情况分析。</w:t>
      </w:r>
      <w:bookmarkEnd w:id="223"/>
      <w:bookmarkEnd w:id="224"/>
      <w:bookmarkEnd w:id="225"/>
      <w:bookmarkEnd w:id="226"/>
    </w:p>
    <w:p>
      <w:pPr>
        <w:spacing w:line="520" w:lineRule="exact"/>
        <w:ind w:firstLine="640" w:firstLineChars="200"/>
        <w:outlineLvl w:val="0"/>
        <w:rPr>
          <w:rFonts w:ascii="仿宋" w:hAnsi="仿宋" w:eastAsia="仿宋" w:cs="楷体_GB2312"/>
          <w:bCs/>
        </w:rPr>
      </w:pPr>
      <w:bookmarkStart w:id="227" w:name="_Toc83221083"/>
      <w:bookmarkStart w:id="228" w:name="_Toc114147225"/>
      <w:bookmarkStart w:id="229" w:name="_Toc83220732"/>
      <w:bookmarkStart w:id="230" w:name="_Toc83221445"/>
      <w:r>
        <w:rPr>
          <w:rFonts w:hint="eastAsia" w:ascii="仿宋" w:hAnsi="仿宋" w:eastAsia="仿宋" w:cs="楷体_GB2312"/>
          <w:bCs/>
        </w:rPr>
        <w:t>1、数量成本指标：到各县（市）区检查租车费、到各县（市）区检差旅费、召开全市房屋征收工作总结会、信访协调、信访专班、召开房屋征收与补偿资金管理培训等指标值均全面完成。</w:t>
      </w:r>
      <w:bookmarkEnd w:id="227"/>
      <w:bookmarkEnd w:id="228"/>
      <w:bookmarkEnd w:id="229"/>
      <w:bookmarkEnd w:id="230"/>
    </w:p>
    <w:p>
      <w:pPr>
        <w:spacing w:line="520" w:lineRule="exact"/>
        <w:ind w:firstLine="640" w:firstLineChars="200"/>
        <w:outlineLvl w:val="0"/>
        <w:rPr>
          <w:rFonts w:ascii="仿宋" w:hAnsi="仿宋" w:eastAsia="仿宋" w:cs="楷体_GB2312"/>
          <w:bCs/>
        </w:rPr>
      </w:pPr>
      <w:bookmarkStart w:id="231" w:name="_Toc83221084"/>
      <w:bookmarkStart w:id="232" w:name="_Toc114147226"/>
      <w:bookmarkStart w:id="233" w:name="_Toc83220733"/>
      <w:bookmarkStart w:id="234" w:name="_Toc83221446"/>
      <w:r>
        <w:rPr>
          <w:rFonts w:hint="eastAsia" w:ascii="仿宋" w:hAnsi="仿宋" w:eastAsia="仿宋" w:cs="楷体_GB2312"/>
          <w:bCs/>
        </w:rPr>
        <w:t>2、质量指标：业务指导、信访协调质量指标值为高，全年实际完成值高。</w:t>
      </w:r>
      <w:bookmarkEnd w:id="231"/>
      <w:bookmarkEnd w:id="232"/>
      <w:bookmarkEnd w:id="233"/>
      <w:bookmarkEnd w:id="234"/>
    </w:p>
    <w:p>
      <w:pPr>
        <w:spacing w:line="520" w:lineRule="exact"/>
        <w:ind w:firstLine="640" w:firstLineChars="200"/>
        <w:outlineLvl w:val="0"/>
        <w:rPr>
          <w:rFonts w:ascii="仿宋" w:hAnsi="仿宋" w:eastAsia="仿宋" w:cs="楷体_GB2312"/>
          <w:bCs/>
        </w:rPr>
      </w:pPr>
      <w:bookmarkStart w:id="235" w:name="_Toc83221085"/>
      <w:bookmarkStart w:id="236" w:name="_Toc114147227"/>
      <w:bookmarkStart w:id="237" w:name="_Toc83220734"/>
      <w:bookmarkStart w:id="238" w:name="_Toc83221447"/>
      <w:r>
        <w:rPr>
          <w:rFonts w:hint="eastAsia" w:ascii="仿宋" w:hAnsi="仿宋" w:eastAsia="仿宋" w:cs="楷体_GB2312"/>
          <w:bCs/>
        </w:rPr>
        <w:t>3、时效指标：检查工作完成时间为2021年12月31日，全年实际完成值为2021年12月31日。</w:t>
      </w:r>
      <w:bookmarkEnd w:id="235"/>
      <w:bookmarkEnd w:id="236"/>
      <w:bookmarkEnd w:id="237"/>
      <w:bookmarkEnd w:id="238"/>
    </w:p>
    <w:p>
      <w:pPr>
        <w:spacing w:line="520" w:lineRule="exact"/>
        <w:ind w:firstLine="640" w:firstLineChars="200"/>
        <w:outlineLvl w:val="0"/>
        <w:rPr>
          <w:rFonts w:ascii="仿宋" w:hAnsi="仿宋" w:eastAsia="仿宋" w:cs="楷体_GB2312"/>
          <w:bCs/>
        </w:rPr>
      </w:pPr>
      <w:bookmarkStart w:id="239" w:name="_Toc83220735"/>
      <w:bookmarkStart w:id="240" w:name="_Toc83221448"/>
      <w:bookmarkStart w:id="241" w:name="_Toc114147228"/>
      <w:bookmarkStart w:id="242" w:name="_Toc83221086"/>
      <w:r>
        <w:rPr>
          <w:rFonts w:hint="eastAsia" w:ascii="仿宋" w:hAnsi="仿宋" w:eastAsia="仿宋" w:cs="楷体_GB2312"/>
          <w:bCs/>
        </w:rPr>
        <w:t>4、社会效益指标：在对工作的促进方面，达到预期目标，完成指标值。</w:t>
      </w:r>
      <w:bookmarkEnd w:id="239"/>
      <w:bookmarkEnd w:id="240"/>
      <w:bookmarkEnd w:id="241"/>
      <w:bookmarkEnd w:id="242"/>
    </w:p>
    <w:p>
      <w:pPr>
        <w:spacing w:line="520" w:lineRule="exact"/>
        <w:ind w:firstLine="640" w:firstLineChars="200"/>
        <w:outlineLvl w:val="0"/>
        <w:rPr>
          <w:rFonts w:ascii="仿宋" w:hAnsi="仿宋" w:eastAsia="仿宋" w:cs="楷体_GB2312"/>
          <w:bCs/>
        </w:rPr>
      </w:pPr>
      <w:bookmarkStart w:id="243" w:name="_Toc83220736"/>
      <w:bookmarkStart w:id="244" w:name="_Toc83221449"/>
      <w:bookmarkStart w:id="245" w:name="_Toc83221087"/>
      <w:bookmarkStart w:id="246" w:name="_Toc114147229"/>
      <w:r>
        <w:rPr>
          <w:rFonts w:hint="eastAsia" w:ascii="仿宋" w:hAnsi="仿宋" w:eastAsia="仿宋" w:cs="楷体_GB2312"/>
          <w:bCs/>
        </w:rPr>
        <w:t>5、满意度指标：信访群众满意度、业务指导对象满意度指标值为≥95%，全年实际完成值为≥95%。</w:t>
      </w:r>
      <w:bookmarkEnd w:id="243"/>
      <w:bookmarkEnd w:id="244"/>
      <w:bookmarkEnd w:id="245"/>
      <w:bookmarkEnd w:id="246"/>
    </w:p>
    <w:p>
      <w:pPr>
        <w:spacing w:line="520" w:lineRule="exact"/>
        <w:ind w:firstLine="640" w:firstLineChars="200"/>
        <w:rPr>
          <w:rFonts w:ascii="仿宋_GB2312"/>
        </w:rPr>
      </w:pPr>
      <w:r>
        <w:rPr>
          <w:rFonts w:hint="eastAsia" w:ascii="黑体" w:hAnsi="黑体" w:eastAsia="黑体" w:cs="黑体"/>
          <w:bCs/>
        </w:rPr>
        <w:t>三、偏离绩效目标的原因和下一步改进措施</w:t>
      </w:r>
    </w:p>
    <w:p>
      <w:pPr>
        <w:spacing w:line="520" w:lineRule="exact"/>
        <w:ind w:firstLine="640" w:firstLineChars="200"/>
        <w:outlineLvl w:val="0"/>
        <w:rPr>
          <w:rFonts w:ascii="仿宋" w:hAnsi="仿宋" w:eastAsia="仿宋" w:cs="楷体_GB2312"/>
          <w:bCs/>
        </w:rPr>
      </w:pPr>
      <w:bookmarkStart w:id="247" w:name="_Toc114147230"/>
      <w:r>
        <w:rPr>
          <w:rFonts w:hint="eastAsia" w:ascii="仿宋" w:hAnsi="仿宋" w:eastAsia="仿宋" w:cs="楷体_GB2312"/>
          <w:bCs/>
        </w:rPr>
        <w:t>偏离绩效目标的原因：总体绩效目标基本完成，但根据该项目每月开支的实际分摊结果，部分绩效指标的指标值执行进度较为滞后。</w:t>
      </w:r>
      <w:bookmarkEnd w:id="247"/>
    </w:p>
    <w:p>
      <w:pPr>
        <w:spacing w:line="520" w:lineRule="exact"/>
        <w:ind w:firstLine="640" w:firstLineChars="200"/>
        <w:outlineLvl w:val="0"/>
        <w:rPr>
          <w:rFonts w:ascii="仿宋" w:hAnsi="仿宋" w:eastAsia="仿宋" w:cs="楷体_GB2312"/>
          <w:bCs/>
        </w:rPr>
      </w:pPr>
      <w:bookmarkStart w:id="248" w:name="_Toc114147231"/>
      <w:r>
        <w:rPr>
          <w:rFonts w:hint="eastAsia" w:ascii="仿宋" w:hAnsi="仿宋" w:eastAsia="仿宋" w:cs="楷体_GB2312"/>
          <w:bCs/>
        </w:rPr>
        <w:t>下一步改进措施：加大对项目执行进度的监督管理，做好工作计划及安排，及早着手相关事项准备，避免项目执行进度滞后或跨年度执行。</w:t>
      </w:r>
      <w:bookmarkEnd w:id="248"/>
    </w:p>
    <w:p>
      <w:pPr>
        <w:spacing w:line="520" w:lineRule="exact"/>
        <w:ind w:left="624"/>
        <w:rPr>
          <w:rFonts w:ascii="黑体" w:hAnsi="黑体" w:eastAsia="黑体" w:cs="黑体"/>
          <w:bCs/>
        </w:rPr>
      </w:pPr>
      <w:r>
        <w:rPr>
          <w:rFonts w:hint="eastAsia" w:ascii="黑体" w:hAnsi="黑体" w:eastAsia="黑体" w:cs="黑体"/>
          <w:bCs/>
        </w:rPr>
        <w:t>四绩效自评结果拟应用和公开情况</w:t>
      </w:r>
    </w:p>
    <w:p>
      <w:pPr>
        <w:spacing w:line="520" w:lineRule="exact"/>
        <w:ind w:firstLine="640" w:firstLineChars="200"/>
        <w:outlineLvl w:val="0"/>
        <w:rPr>
          <w:rFonts w:ascii="仿宋" w:hAnsi="仿宋" w:eastAsia="仿宋" w:cs="楷体_GB2312"/>
          <w:bCs/>
        </w:rPr>
      </w:pPr>
      <w:bookmarkStart w:id="249" w:name="_Toc114147232"/>
      <w:r>
        <w:rPr>
          <w:rFonts w:hint="eastAsia" w:ascii="仿宋" w:hAnsi="仿宋" w:eastAsia="仿宋" w:cs="楷体_GB2312"/>
          <w:bCs/>
        </w:rPr>
        <w:t>绩效自评结果拟应用情况：一方面通过对过程绩效的跟踪监控，及时发现问题及时纠偏；另一方面，绩效评价后及时总结与评估，形成日后绩效改善的良性驱动力。</w:t>
      </w:r>
      <w:bookmarkEnd w:id="249"/>
    </w:p>
    <w:p>
      <w:pPr>
        <w:spacing w:line="520" w:lineRule="exact"/>
        <w:ind w:firstLine="640" w:firstLineChars="200"/>
        <w:outlineLvl w:val="0"/>
        <w:rPr>
          <w:rFonts w:ascii="仿宋" w:hAnsi="仿宋" w:eastAsia="仿宋" w:cs="楷体_GB2312"/>
          <w:bCs/>
        </w:rPr>
      </w:pPr>
      <w:bookmarkStart w:id="250" w:name="_Toc114147233"/>
      <w:r>
        <w:rPr>
          <w:rFonts w:hint="eastAsia" w:ascii="仿宋" w:hAnsi="仿宋" w:eastAsia="仿宋" w:cs="楷体_GB2312"/>
          <w:bCs/>
        </w:rPr>
        <w:t>绩效自评结果公开情况：严格按省市有关文件制定预算，按规定内容及时公开预算决算信息。</w:t>
      </w:r>
      <w:bookmarkEnd w:id="250"/>
    </w:p>
    <w:p>
      <w:pPr>
        <w:spacing w:line="520" w:lineRule="exact"/>
        <w:ind w:firstLine="640" w:firstLineChars="200"/>
        <w:rPr>
          <w:rFonts w:ascii="黑体" w:hAnsi="黑体" w:eastAsia="黑体" w:cs="黑体"/>
          <w:bCs/>
        </w:rPr>
      </w:pPr>
      <w:r>
        <w:rPr>
          <w:rFonts w:hint="eastAsia" w:ascii="黑体" w:hAnsi="黑体" w:eastAsia="黑体" w:cs="黑体"/>
          <w:bCs/>
        </w:rPr>
        <w:t>五、其他需要说明的问题</w:t>
      </w:r>
    </w:p>
    <w:p>
      <w:pPr>
        <w:spacing w:line="520" w:lineRule="exact"/>
        <w:ind w:firstLine="640" w:firstLineChars="200"/>
        <w:outlineLvl w:val="0"/>
        <w:rPr>
          <w:rFonts w:ascii="仿宋" w:hAnsi="仿宋" w:eastAsia="仿宋" w:cs="楷体_GB2312"/>
          <w:bCs/>
        </w:rPr>
      </w:pPr>
      <w:bookmarkStart w:id="251" w:name="_Toc114147234"/>
      <w:r>
        <w:rPr>
          <w:rFonts w:hint="eastAsia" w:ascii="仿宋" w:hAnsi="仿宋" w:eastAsia="仿宋" w:cs="楷体_GB2312"/>
          <w:bCs/>
        </w:rPr>
        <w:t>无。</w:t>
      </w:r>
      <w:bookmarkEnd w:id="251"/>
    </w:p>
    <w:p>
      <w:pPr>
        <w:spacing w:line="520" w:lineRule="exact"/>
        <w:ind w:firstLine="643" w:firstLineChars="200"/>
        <w:outlineLvl w:val="0"/>
        <w:rPr>
          <w:rFonts w:ascii="黑体" w:hAnsi="黑体" w:eastAsia="黑体" w:cs="楷体_GB2312"/>
          <w:b/>
          <w:bCs/>
        </w:rPr>
      </w:pPr>
      <w:bookmarkStart w:id="252" w:name="_Toc114147235"/>
      <w:r>
        <w:rPr>
          <w:rFonts w:hint="eastAsia" w:ascii="黑体" w:hAnsi="黑体" w:eastAsia="黑体" w:cs="楷体_GB2312"/>
          <w:b/>
          <w:bCs/>
        </w:rPr>
        <w:t>附：</w:t>
      </w:r>
      <w:r>
        <w:rPr>
          <w:rFonts w:hint="eastAsia" w:ascii="黑体" w:hAnsi="黑体" w:eastAsia="黑体" w:cs="方正小标宋简体"/>
          <w:b/>
          <w:color w:val="000000"/>
          <w:kern w:val="0"/>
        </w:rPr>
        <w:t>房屋征收征收监管督查项目绩效目标自评表</w:t>
      </w:r>
      <w:bookmarkEnd w:id="252"/>
    </w:p>
    <w:tbl>
      <w:tblPr>
        <w:tblStyle w:val="17"/>
        <w:tblW w:w="8946" w:type="dxa"/>
        <w:tblInd w:w="93" w:type="dxa"/>
        <w:tblLayout w:type="fixed"/>
        <w:tblCellMar>
          <w:top w:w="0" w:type="dxa"/>
          <w:left w:w="108" w:type="dxa"/>
          <w:bottom w:w="0" w:type="dxa"/>
          <w:right w:w="108" w:type="dxa"/>
        </w:tblCellMar>
      </w:tblPr>
      <w:tblGrid>
        <w:gridCol w:w="585"/>
        <w:gridCol w:w="570"/>
        <w:gridCol w:w="570"/>
        <w:gridCol w:w="507"/>
        <w:gridCol w:w="1773"/>
        <w:gridCol w:w="855"/>
        <w:gridCol w:w="1376"/>
        <w:gridCol w:w="191"/>
        <w:gridCol w:w="739"/>
        <w:gridCol w:w="401"/>
        <w:gridCol w:w="1379"/>
      </w:tblGrid>
      <w:tr>
        <w:tblPrEx>
          <w:tblCellMar>
            <w:top w:w="0" w:type="dxa"/>
            <w:left w:w="108" w:type="dxa"/>
            <w:bottom w:w="0" w:type="dxa"/>
            <w:right w:w="108" w:type="dxa"/>
          </w:tblCellMar>
        </w:tblPrEx>
        <w:trPr>
          <w:trHeight w:val="411" w:hRule="atLeast"/>
        </w:trPr>
        <w:tc>
          <w:tcPr>
            <w:tcW w:w="8900" w:type="dxa"/>
            <w:gridSpan w:val="11"/>
            <w:tcBorders>
              <w:top w:val="nil"/>
              <w:left w:val="nil"/>
              <w:bottom w:val="nil"/>
              <w:right w:val="nil"/>
            </w:tcBorders>
            <w:vAlign w:val="center"/>
          </w:tcPr>
          <w:p>
            <w:pPr>
              <w:widowControl/>
              <w:jc w:val="center"/>
              <w:textAlignment w:val="center"/>
              <w:rPr>
                <w:rFonts w:ascii="方正小标宋简体" w:hAnsi="方正小标宋简体" w:eastAsia="方正小标宋简体" w:cs="方正小标宋简体"/>
                <w:color w:val="000000"/>
                <w:kern w:val="0"/>
              </w:rPr>
            </w:pPr>
          </w:p>
          <w:p>
            <w:pPr>
              <w:widowControl/>
              <w:jc w:val="center"/>
              <w:textAlignment w:val="center"/>
              <w:rPr>
                <w:rFonts w:ascii="方正小标宋简体" w:hAnsi="方正小标宋简体" w:eastAsia="方正小标宋简体" w:cs="方正小标宋简体"/>
                <w:color w:val="000000"/>
              </w:rPr>
            </w:pPr>
            <w:r>
              <w:rPr>
                <w:rFonts w:hint="eastAsia" w:ascii="方正小标宋简体" w:hAnsi="方正小标宋简体" w:eastAsia="方正小标宋简体" w:cs="方正小标宋简体"/>
                <w:color w:val="000000"/>
                <w:kern w:val="0"/>
              </w:rPr>
              <w:t xml:space="preserve">房屋征收征收监管督查项目绩效目标自评表 </w:t>
            </w:r>
          </w:p>
        </w:tc>
      </w:tr>
      <w:tr>
        <w:tblPrEx>
          <w:tblCellMar>
            <w:top w:w="0" w:type="dxa"/>
            <w:left w:w="108" w:type="dxa"/>
            <w:bottom w:w="0" w:type="dxa"/>
            <w:right w:w="108" w:type="dxa"/>
          </w:tblCellMar>
        </w:tblPrEx>
        <w:trPr>
          <w:trHeight w:val="312" w:hRule="atLeast"/>
        </w:trPr>
        <w:tc>
          <w:tcPr>
            <w:tcW w:w="8900" w:type="dxa"/>
            <w:gridSpan w:val="11"/>
            <w:tcBorders>
              <w:top w:val="nil"/>
              <w:left w:val="nil"/>
              <w:bottom w:val="single" w:color="000000" w:sz="4" w:space="0"/>
              <w:right w:val="nil"/>
            </w:tcBorders>
          </w:tcPr>
          <w:p>
            <w:pPr>
              <w:widowControl/>
              <w:spacing w:line="320" w:lineRule="exact"/>
              <w:jc w:val="center"/>
              <w:textAlignment w:val="top"/>
              <w:rPr>
                <w:rFonts w:ascii="宋体" w:hAnsi="宋体" w:eastAsia="宋体" w:cs="宋体"/>
                <w:color w:val="000000"/>
                <w:sz w:val="22"/>
                <w:szCs w:val="22"/>
              </w:rPr>
            </w:pPr>
            <w:r>
              <w:rPr>
                <w:rFonts w:hint="eastAsia" w:ascii="宋体" w:hAnsi="宋体" w:eastAsia="宋体" w:cs="宋体"/>
                <w:color w:val="000000"/>
                <w:kern w:val="0"/>
                <w:sz w:val="22"/>
                <w:szCs w:val="22"/>
              </w:rPr>
              <w:t>（2021年度）</w:t>
            </w:r>
          </w:p>
        </w:tc>
      </w:tr>
      <w:tr>
        <w:tblPrEx>
          <w:tblCellMar>
            <w:top w:w="0" w:type="dxa"/>
            <w:left w:w="108" w:type="dxa"/>
            <w:bottom w:w="0" w:type="dxa"/>
            <w:right w:w="108" w:type="dxa"/>
          </w:tblCellMar>
        </w:tblPrEx>
        <w:trPr>
          <w:trHeight w:val="354" w:hRule="atLeast"/>
        </w:trPr>
        <w:tc>
          <w:tcPr>
            <w:tcW w:w="222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政策（项目）名称</w:t>
            </w:r>
          </w:p>
        </w:tc>
        <w:tc>
          <w:tcPr>
            <w:tcW w:w="6680"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房屋征收监管督查专项经费</w:t>
            </w:r>
          </w:p>
        </w:tc>
      </w:tr>
      <w:tr>
        <w:tblPrEx>
          <w:tblCellMar>
            <w:top w:w="0" w:type="dxa"/>
            <w:left w:w="108" w:type="dxa"/>
            <w:bottom w:w="0" w:type="dxa"/>
            <w:right w:w="108" w:type="dxa"/>
          </w:tblCellMar>
        </w:tblPrEx>
        <w:trPr>
          <w:trHeight w:val="323" w:hRule="atLeast"/>
        </w:trPr>
        <w:tc>
          <w:tcPr>
            <w:tcW w:w="222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项目主管部门</w:t>
            </w:r>
          </w:p>
        </w:tc>
        <w:tc>
          <w:tcPr>
            <w:tcW w:w="261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ascii="宋体" w:hAnsi="宋体" w:eastAsia="宋体" w:cs="宋体"/>
                <w:color w:val="000000"/>
                <w:sz w:val="16"/>
                <w:szCs w:val="16"/>
              </w:rPr>
            </w:pPr>
            <w:r>
              <w:rPr>
                <w:rFonts w:hint="eastAsia" w:ascii="宋体" w:hAnsi="宋体" w:eastAsia="宋体" w:cs="宋体"/>
                <w:color w:val="000000"/>
                <w:sz w:val="16"/>
                <w:szCs w:val="16"/>
              </w:rPr>
              <w:t>绵阳市住房和城乡建设委员会</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4"/>
                <w:szCs w:val="14"/>
              </w:rPr>
              <w:t>资金使用单位</w:t>
            </w:r>
          </w:p>
        </w:tc>
        <w:tc>
          <w:tcPr>
            <w:tcW w:w="2696"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绵阳市房屋征收与补偿中心</w:t>
            </w:r>
          </w:p>
        </w:tc>
      </w:tr>
      <w:tr>
        <w:tblPrEx>
          <w:tblCellMar>
            <w:top w:w="0" w:type="dxa"/>
            <w:left w:w="108" w:type="dxa"/>
            <w:bottom w:w="0" w:type="dxa"/>
            <w:right w:w="108" w:type="dxa"/>
          </w:tblCellMar>
        </w:tblPrEx>
        <w:trPr>
          <w:trHeight w:val="323" w:hRule="atLeast"/>
        </w:trPr>
        <w:tc>
          <w:tcPr>
            <w:tcW w:w="2220"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项目资金</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（万元）</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ascii="宋体" w:hAnsi="宋体" w:eastAsia="宋体" w:cs="宋体"/>
                <w:color w:val="000000"/>
                <w:sz w:val="16"/>
                <w:szCs w:val="16"/>
              </w:rPr>
            </w:pP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全年预算数</w:t>
            </w:r>
          </w:p>
        </w:tc>
        <w:tc>
          <w:tcPr>
            <w:tcW w:w="229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全年执行数</w:t>
            </w:r>
          </w:p>
        </w:tc>
        <w:tc>
          <w:tcPr>
            <w:tcW w:w="17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预算执行率</w:t>
            </w:r>
          </w:p>
        </w:tc>
      </w:tr>
      <w:tr>
        <w:tblPrEx>
          <w:tblCellMar>
            <w:top w:w="0" w:type="dxa"/>
            <w:left w:w="108" w:type="dxa"/>
            <w:bottom w:w="0" w:type="dxa"/>
            <w:right w:w="108" w:type="dxa"/>
          </w:tblCellMar>
        </w:tblPrEx>
        <w:trPr>
          <w:trHeight w:val="323" w:hRule="atLeast"/>
        </w:trPr>
        <w:tc>
          <w:tcPr>
            <w:tcW w:w="222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年度资金总额：</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12</w:t>
            </w:r>
          </w:p>
        </w:tc>
        <w:tc>
          <w:tcPr>
            <w:tcW w:w="229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12</w:t>
            </w:r>
          </w:p>
        </w:tc>
        <w:tc>
          <w:tcPr>
            <w:tcW w:w="17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r>
              <w:rPr>
                <w:rFonts w:hint="eastAsia" w:ascii="宋体" w:hAnsi="宋体" w:eastAsia="宋体" w:cs="宋体"/>
                <w:color w:val="000000"/>
                <w:sz w:val="16"/>
                <w:szCs w:val="16"/>
              </w:rPr>
              <w:t>100%</w:t>
            </w:r>
          </w:p>
        </w:tc>
      </w:tr>
      <w:tr>
        <w:tblPrEx>
          <w:tblCellMar>
            <w:top w:w="0" w:type="dxa"/>
            <w:left w:w="108" w:type="dxa"/>
            <w:bottom w:w="0" w:type="dxa"/>
            <w:right w:w="108" w:type="dxa"/>
          </w:tblCellMar>
        </w:tblPrEx>
        <w:trPr>
          <w:trHeight w:val="323" w:hRule="atLeast"/>
        </w:trPr>
        <w:tc>
          <w:tcPr>
            <w:tcW w:w="222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sz w:val="16"/>
                <w:szCs w:val="16"/>
              </w:rPr>
            </w:pPr>
            <w:r>
              <w:rPr>
                <w:rStyle w:val="32"/>
                <w:rFonts w:hint="default"/>
              </w:rPr>
              <w:t>其中：中央、省补助</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229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17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323" w:hRule="atLeast"/>
        </w:trPr>
        <w:tc>
          <w:tcPr>
            <w:tcW w:w="222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sz w:val="16"/>
                <w:szCs w:val="16"/>
              </w:rPr>
            </w:pPr>
            <w:r>
              <w:rPr>
                <w:rStyle w:val="32"/>
                <w:rFonts w:hint="default"/>
              </w:rPr>
              <w:t xml:space="preserve">      市级财政资金</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12</w:t>
            </w:r>
          </w:p>
        </w:tc>
        <w:tc>
          <w:tcPr>
            <w:tcW w:w="229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12</w:t>
            </w:r>
          </w:p>
        </w:tc>
        <w:tc>
          <w:tcPr>
            <w:tcW w:w="17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r>
              <w:rPr>
                <w:rFonts w:hint="eastAsia" w:ascii="宋体" w:hAnsi="宋体" w:eastAsia="宋体" w:cs="宋体"/>
                <w:color w:val="000000"/>
                <w:sz w:val="16"/>
                <w:szCs w:val="16"/>
              </w:rPr>
              <w:t>100%</w:t>
            </w:r>
          </w:p>
        </w:tc>
      </w:tr>
      <w:tr>
        <w:tblPrEx>
          <w:tblCellMar>
            <w:top w:w="0" w:type="dxa"/>
            <w:left w:w="108" w:type="dxa"/>
            <w:bottom w:w="0" w:type="dxa"/>
            <w:right w:w="108" w:type="dxa"/>
          </w:tblCellMar>
        </w:tblPrEx>
        <w:trPr>
          <w:trHeight w:val="323" w:hRule="atLeast"/>
        </w:trPr>
        <w:tc>
          <w:tcPr>
            <w:tcW w:w="222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县级财政资金</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229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17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323" w:hRule="atLeast"/>
        </w:trPr>
        <w:tc>
          <w:tcPr>
            <w:tcW w:w="222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sz w:val="16"/>
                <w:szCs w:val="16"/>
              </w:rPr>
            </w:pPr>
            <w:r>
              <w:rPr>
                <w:rStyle w:val="32"/>
                <w:rFonts w:hint="default"/>
              </w:rPr>
              <w:t xml:space="preserve"> 其他资金</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229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17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323" w:hRule="atLeast"/>
        </w:trPr>
        <w:tc>
          <w:tcPr>
            <w:tcW w:w="58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总体目标完成情况</w:t>
            </w:r>
          </w:p>
        </w:tc>
        <w:tc>
          <w:tcPr>
            <w:tcW w:w="4253"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总体目标</w:t>
            </w:r>
          </w:p>
        </w:tc>
        <w:tc>
          <w:tcPr>
            <w:tcW w:w="406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全年实际完成情况</w:t>
            </w:r>
          </w:p>
        </w:tc>
      </w:tr>
      <w:tr>
        <w:tblPrEx>
          <w:tblCellMar>
            <w:top w:w="0" w:type="dxa"/>
            <w:left w:w="108" w:type="dxa"/>
            <w:bottom w:w="0" w:type="dxa"/>
            <w:right w:w="108" w:type="dxa"/>
          </w:tblCellMar>
        </w:tblPrEx>
        <w:trPr>
          <w:trHeight w:val="442"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4253" w:type="dxa"/>
            <w:gridSpan w:val="5"/>
            <w:tcBorders>
              <w:top w:val="single" w:color="000000" w:sz="4" w:space="0"/>
              <w:left w:val="single" w:color="000000" w:sz="4" w:space="0"/>
              <w:bottom w:val="single" w:color="000000" w:sz="4" w:space="0"/>
              <w:right w:val="single" w:color="000000" w:sz="4" w:space="0"/>
            </w:tcBorders>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根据住建局工作安排，中心负责对各县（市）区房屋征收与补偿工作进行监督和指导，一是监督和指导房屋征收调查摸底工作；二是指导和检查房屋征收与补偿方案论证、公告、公示、听证和社会稳定风险评估工作；三是监督和指导房屋征收与补偿协议的签订工作；四是监督和指导房屋征收与补偿评估机构的选定工作；五是指导征收与补偿专项资金的管理工作。</w:t>
            </w:r>
          </w:p>
        </w:tc>
        <w:tc>
          <w:tcPr>
            <w:tcW w:w="406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一是重构全市房屋征收评估鉴定工作机制，按照 “去行政化”的要求，将市房地产价格评估专家委员移交市房协，参与起草《市房地产价格评估专家委员会鉴定规则》等，指导完成4起鉴定或专家评审。二是优化协议搬迁模式，进一步增速提效，针对协议搬迁存在的问题，进一步指导涪城区、游仙区优化工作程序，切实提高搬迁效率，解决权属注销等实际操作问题，完成卫校南山宿舍片区、南星街6号2个项目的试点。三是落实房屋征收领域的安全生产工作，向游仙区政府、科发集团发出了安全工作提示函。四是按照省委第七专项巡视组反馈的平武棚改房屋征收意见整改工作要求和市委整改要求，中心工作专班先后7次到平武开展现场督导，指出了存在的整改工作运行机制及各职能部门协调推进力度不足、资金等要素保障不到位等影响整改工作推进的问题，指导平武县成立推进专班、落实责任包户、依法依规征收。</w:t>
            </w:r>
          </w:p>
          <w:p>
            <w:pPr>
              <w:widowControl/>
              <w:spacing w:line="200" w:lineRule="exact"/>
              <w:jc w:val="left"/>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560" w:hRule="atLeast"/>
        </w:trPr>
        <w:tc>
          <w:tcPr>
            <w:tcW w:w="582"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00" w:lineRule="exact"/>
              <w:jc w:val="center"/>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绩效指标</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微软雅黑" w:hAnsi="微软雅黑" w:eastAsia="微软雅黑" w:cs="宋体"/>
                <w:color w:val="000000"/>
                <w:sz w:val="18"/>
                <w:szCs w:val="18"/>
              </w:rPr>
            </w:pPr>
            <w:r>
              <w:rPr>
                <w:rFonts w:hint="eastAsia" w:ascii="宋体" w:hAnsi="宋体" w:eastAsia="宋体" w:cs="宋体"/>
                <w:color w:val="000000"/>
                <w:kern w:val="0"/>
                <w:sz w:val="16"/>
                <w:szCs w:val="16"/>
              </w:rPr>
              <w:t>一级</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指标</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二级指标</w:t>
            </w:r>
          </w:p>
        </w:tc>
        <w:tc>
          <w:tcPr>
            <w:tcW w:w="3119"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三级指标</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指标值</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全年实际完成值</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未完成原因和改进措施</w:t>
            </w:r>
          </w:p>
        </w:tc>
      </w:tr>
      <w:tr>
        <w:tblPrEx>
          <w:tblCellMar>
            <w:top w:w="0" w:type="dxa"/>
            <w:left w:w="108" w:type="dxa"/>
            <w:bottom w:w="0" w:type="dxa"/>
            <w:right w:w="108" w:type="dxa"/>
          </w:tblCellMar>
        </w:tblPrEx>
        <w:trPr>
          <w:trHeight w:val="263" w:hRule="atLeast"/>
        </w:trPr>
        <w:tc>
          <w:tcPr>
            <w:tcW w:w="58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67" w:type="dxa"/>
            <w:vMerge w:val="restart"/>
            <w:tcBorders>
              <w:top w:val="single" w:color="000000" w:sz="4" w:space="0"/>
              <w:left w:val="single" w:color="000000" w:sz="4" w:space="0"/>
              <w:right w:val="single" w:color="000000" w:sz="4" w:space="0"/>
            </w:tcBorders>
            <w:vAlign w:val="center"/>
          </w:tcPr>
          <w:p>
            <w:pPr>
              <w:jc w:val="center"/>
              <w:rPr>
                <w:rFonts w:ascii="宋体" w:hAnsi="宋体" w:eastAsia="宋体" w:cs="宋体"/>
                <w:color w:val="000000"/>
                <w:kern w:val="0"/>
                <w:sz w:val="16"/>
                <w:szCs w:val="16"/>
              </w:rPr>
            </w:pPr>
          </w:p>
          <w:p>
            <w:pPr>
              <w:jc w:val="center"/>
              <w:rPr>
                <w:rFonts w:ascii="宋体" w:hAnsi="宋体" w:eastAsia="宋体" w:cs="宋体"/>
                <w:color w:val="000000"/>
                <w:kern w:val="0"/>
                <w:sz w:val="16"/>
                <w:szCs w:val="16"/>
              </w:rPr>
            </w:pPr>
          </w:p>
          <w:p>
            <w:pPr>
              <w:jc w:val="center"/>
              <w:rPr>
                <w:rFonts w:ascii="宋体" w:hAnsi="宋体" w:eastAsia="宋体" w:cs="宋体"/>
                <w:color w:val="000000"/>
                <w:kern w:val="0"/>
                <w:sz w:val="16"/>
                <w:szCs w:val="16"/>
              </w:rPr>
            </w:pPr>
          </w:p>
          <w:p>
            <w:pPr>
              <w:jc w:val="center"/>
              <w:rPr>
                <w:rFonts w:ascii="宋体" w:hAnsi="宋体" w:eastAsia="宋体" w:cs="宋体"/>
                <w:color w:val="000000"/>
                <w:kern w:val="0"/>
                <w:sz w:val="16"/>
                <w:szCs w:val="16"/>
              </w:rPr>
            </w:pPr>
          </w:p>
          <w:p>
            <w:pPr>
              <w:jc w:val="center"/>
              <w:rPr>
                <w:rFonts w:ascii="宋体" w:hAnsi="宋体" w:eastAsia="宋体" w:cs="宋体"/>
                <w:color w:val="000000"/>
                <w:kern w:val="0"/>
                <w:sz w:val="16"/>
                <w:szCs w:val="16"/>
              </w:rPr>
            </w:pPr>
          </w:p>
          <w:p>
            <w:pPr>
              <w:jc w:val="center"/>
              <w:rPr>
                <w:rFonts w:ascii="宋体" w:hAnsi="宋体" w:eastAsia="宋体" w:cs="宋体"/>
                <w:color w:val="000000"/>
                <w:kern w:val="0"/>
                <w:sz w:val="16"/>
                <w:szCs w:val="16"/>
              </w:rPr>
            </w:pPr>
          </w:p>
          <w:p>
            <w:pPr>
              <w:jc w:val="center"/>
              <w:rPr>
                <w:rFonts w:ascii="宋体" w:hAnsi="宋体" w:eastAsia="宋体" w:cs="宋体"/>
                <w:color w:val="000000"/>
                <w:kern w:val="0"/>
                <w:sz w:val="16"/>
                <w:szCs w:val="16"/>
              </w:rPr>
            </w:pPr>
          </w:p>
          <w:p>
            <w:pPr>
              <w:jc w:val="center"/>
              <w:rPr>
                <w:rFonts w:ascii="宋体" w:hAnsi="宋体" w:eastAsia="宋体" w:cs="宋体"/>
                <w:color w:val="000000"/>
                <w:kern w:val="0"/>
                <w:sz w:val="16"/>
                <w:szCs w:val="16"/>
              </w:rPr>
            </w:pPr>
          </w:p>
          <w:p>
            <w:pPr>
              <w:jc w:val="center"/>
              <w:rPr>
                <w:rFonts w:ascii="宋体" w:hAnsi="宋体" w:eastAsia="宋体" w:cs="宋体"/>
                <w:color w:val="000000"/>
                <w:kern w:val="0"/>
                <w:sz w:val="16"/>
                <w:szCs w:val="16"/>
              </w:rPr>
            </w:pPr>
          </w:p>
          <w:p>
            <w:pPr>
              <w:jc w:val="center"/>
              <w:rPr>
                <w:rFonts w:ascii="宋体" w:hAnsi="宋体" w:eastAsia="宋体" w:cs="宋体"/>
                <w:color w:val="000000"/>
                <w:kern w:val="0"/>
                <w:sz w:val="16"/>
                <w:szCs w:val="16"/>
              </w:rPr>
            </w:pPr>
          </w:p>
          <w:p>
            <w:pPr>
              <w:jc w:val="center"/>
              <w:rPr>
                <w:rFonts w:ascii="宋体" w:hAnsi="宋体" w:eastAsia="宋体" w:cs="宋体"/>
                <w:color w:val="000000"/>
                <w:kern w:val="0"/>
                <w:sz w:val="16"/>
                <w:szCs w:val="16"/>
              </w:rPr>
            </w:pPr>
          </w:p>
          <w:p>
            <w:pPr>
              <w:jc w:val="center"/>
              <w:rPr>
                <w:rFonts w:ascii="宋体" w:hAnsi="宋体" w:eastAsia="宋体" w:cs="宋体"/>
                <w:color w:val="000000"/>
                <w:kern w:val="0"/>
                <w:sz w:val="16"/>
                <w:szCs w:val="16"/>
              </w:rPr>
            </w:pPr>
          </w:p>
          <w:p>
            <w:pPr>
              <w:jc w:val="center"/>
              <w:rPr>
                <w:rFonts w:ascii="宋体" w:hAnsi="宋体" w:eastAsia="宋体" w:cs="宋体"/>
                <w:color w:val="000000"/>
                <w:kern w:val="0"/>
                <w:sz w:val="16"/>
                <w:szCs w:val="16"/>
              </w:rPr>
            </w:pPr>
          </w:p>
          <w:p>
            <w:pPr>
              <w:jc w:val="center"/>
              <w:rPr>
                <w:rFonts w:ascii="宋体" w:hAnsi="宋体" w:eastAsia="宋体" w:cs="宋体"/>
                <w:color w:val="000000"/>
                <w:kern w:val="0"/>
                <w:sz w:val="16"/>
                <w:szCs w:val="16"/>
              </w:rPr>
            </w:pPr>
          </w:p>
          <w:p>
            <w:pPr>
              <w:jc w:val="center"/>
              <w:rPr>
                <w:rFonts w:ascii="宋体" w:hAnsi="宋体" w:eastAsia="宋体" w:cs="宋体"/>
                <w:color w:val="000000"/>
                <w:kern w:val="0"/>
                <w:sz w:val="16"/>
                <w:szCs w:val="16"/>
              </w:rPr>
            </w:pPr>
          </w:p>
          <w:p>
            <w:pPr>
              <w:jc w:val="center"/>
              <w:rPr>
                <w:rFonts w:ascii="微软雅黑" w:hAnsi="微软雅黑" w:eastAsia="微软雅黑" w:cs="宋体"/>
                <w:color w:val="000000"/>
                <w:sz w:val="18"/>
                <w:szCs w:val="18"/>
              </w:rPr>
            </w:pPr>
            <w:r>
              <w:rPr>
                <w:rFonts w:hint="eastAsia" w:ascii="宋体" w:hAnsi="宋体" w:eastAsia="宋体" w:cs="宋体"/>
                <w:color w:val="000000"/>
                <w:kern w:val="0"/>
                <w:sz w:val="16"/>
                <w:szCs w:val="16"/>
              </w:rPr>
              <w:t>产</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出</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指</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标</w:t>
            </w:r>
          </w:p>
        </w:tc>
        <w:tc>
          <w:tcPr>
            <w:tcW w:w="567" w:type="dxa"/>
            <w:vMerge w:val="restart"/>
            <w:tcBorders>
              <w:top w:val="single" w:color="000000" w:sz="4" w:space="0"/>
              <w:left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数量指标</w:t>
            </w:r>
          </w:p>
        </w:tc>
        <w:tc>
          <w:tcPr>
            <w:tcW w:w="3119"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召开全市房屋征收工作总结会</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80.00人次</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263" w:hRule="atLeast"/>
        </w:trPr>
        <w:tc>
          <w:tcPr>
            <w:tcW w:w="58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3119"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派出信访事宜现场专班（购买办公用品及耗材）</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10.00批</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263" w:hRule="atLeast"/>
        </w:trPr>
        <w:tc>
          <w:tcPr>
            <w:tcW w:w="58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kern w:val="0"/>
                <w:sz w:val="16"/>
                <w:szCs w:val="16"/>
              </w:rPr>
            </w:pPr>
          </w:p>
        </w:tc>
        <w:tc>
          <w:tcPr>
            <w:tcW w:w="3119"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到各县（市）区检查租车</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20.00次</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263" w:hRule="atLeast"/>
        </w:trPr>
        <w:tc>
          <w:tcPr>
            <w:tcW w:w="58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kern w:val="0"/>
                <w:sz w:val="16"/>
                <w:szCs w:val="16"/>
              </w:rPr>
            </w:pPr>
          </w:p>
        </w:tc>
        <w:tc>
          <w:tcPr>
            <w:tcW w:w="3119"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到各县（市）区检查住宿费</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7.00人次</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263" w:hRule="atLeast"/>
        </w:trPr>
        <w:tc>
          <w:tcPr>
            <w:tcW w:w="58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kern w:val="0"/>
                <w:sz w:val="16"/>
                <w:szCs w:val="16"/>
              </w:rPr>
            </w:pPr>
          </w:p>
        </w:tc>
        <w:tc>
          <w:tcPr>
            <w:tcW w:w="3119"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召开全市房屋征收工作人员业务培训费</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70.00人次</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263" w:hRule="atLeast"/>
        </w:trPr>
        <w:tc>
          <w:tcPr>
            <w:tcW w:w="58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kern w:val="0"/>
                <w:sz w:val="16"/>
                <w:szCs w:val="16"/>
              </w:rPr>
            </w:pPr>
          </w:p>
        </w:tc>
        <w:tc>
          <w:tcPr>
            <w:tcW w:w="3119"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召集信访人员召开信访协调会（场地租赁、资料印刷）</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10.00次</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263" w:hRule="atLeast"/>
        </w:trPr>
        <w:tc>
          <w:tcPr>
            <w:tcW w:w="58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kern w:val="0"/>
                <w:sz w:val="16"/>
                <w:szCs w:val="16"/>
              </w:rPr>
            </w:pPr>
          </w:p>
        </w:tc>
        <w:tc>
          <w:tcPr>
            <w:tcW w:w="3119"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单位公务外出交通费报销</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1.00项</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263" w:hRule="atLeast"/>
        </w:trPr>
        <w:tc>
          <w:tcPr>
            <w:tcW w:w="58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kern w:val="0"/>
                <w:sz w:val="16"/>
                <w:szCs w:val="16"/>
              </w:rPr>
            </w:pPr>
          </w:p>
        </w:tc>
        <w:tc>
          <w:tcPr>
            <w:tcW w:w="3119"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召开全市房屋征收补偿资金管理培训费</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50.00人次</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263" w:hRule="atLeast"/>
        </w:trPr>
        <w:tc>
          <w:tcPr>
            <w:tcW w:w="58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kern w:val="0"/>
                <w:sz w:val="16"/>
                <w:szCs w:val="16"/>
              </w:rPr>
            </w:pPr>
          </w:p>
        </w:tc>
        <w:tc>
          <w:tcPr>
            <w:tcW w:w="3119"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派出信访事宜现场专班（办公地点租赁费用）</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10.00人次</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263" w:hRule="atLeast"/>
        </w:trPr>
        <w:tc>
          <w:tcPr>
            <w:tcW w:w="58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质量指标</w:t>
            </w:r>
          </w:p>
        </w:tc>
        <w:tc>
          <w:tcPr>
            <w:tcW w:w="3119"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业务指导、信访协调质量</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高</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微软雅黑" w:hAnsi="微软雅黑" w:eastAsia="微软雅黑" w:cs="宋体"/>
                <w:color w:val="000000"/>
                <w:sz w:val="18"/>
                <w:szCs w:val="18"/>
              </w:rPr>
            </w:pPr>
            <w:r>
              <w:rPr>
                <w:rFonts w:hint="eastAsia" w:ascii="宋体" w:hAnsi="宋体" w:eastAsia="宋体" w:cs="宋体"/>
                <w:color w:val="000000"/>
                <w:kern w:val="0"/>
                <w:sz w:val="16"/>
                <w:szCs w:val="16"/>
              </w:rPr>
              <w:t>100%</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263" w:hRule="atLeast"/>
        </w:trPr>
        <w:tc>
          <w:tcPr>
            <w:tcW w:w="58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时效指标</w:t>
            </w:r>
          </w:p>
        </w:tc>
        <w:tc>
          <w:tcPr>
            <w:tcW w:w="3119"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完成时间</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2020年12月31日前完成2次检查工作</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微软雅黑" w:hAnsi="微软雅黑" w:eastAsia="微软雅黑" w:cs="宋体"/>
                <w:color w:val="000000"/>
                <w:sz w:val="18"/>
                <w:szCs w:val="18"/>
              </w:rPr>
            </w:pPr>
            <w:r>
              <w:rPr>
                <w:rFonts w:hint="eastAsia" w:ascii="宋体" w:hAnsi="宋体" w:eastAsia="宋体" w:cs="宋体"/>
                <w:color w:val="000000"/>
                <w:kern w:val="0"/>
                <w:sz w:val="16"/>
                <w:szCs w:val="16"/>
              </w:rPr>
              <w:t>100%</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263" w:hRule="atLeast"/>
        </w:trPr>
        <w:tc>
          <w:tcPr>
            <w:tcW w:w="58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567" w:type="dxa"/>
            <w:vMerge w:val="restart"/>
            <w:tcBorders>
              <w:top w:val="single" w:color="000000" w:sz="4" w:space="0"/>
              <w:left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p>
          <w:p>
            <w:pPr>
              <w:spacing w:line="200" w:lineRule="exact"/>
              <w:jc w:val="center"/>
              <w:textAlignment w:val="center"/>
              <w:rPr>
                <w:rFonts w:ascii="宋体" w:hAnsi="宋体" w:eastAsia="宋体" w:cs="宋体"/>
                <w:color w:val="000000"/>
                <w:kern w:val="0"/>
                <w:sz w:val="16"/>
                <w:szCs w:val="16"/>
              </w:rPr>
            </w:pPr>
          </w:p>
          <w:p>
            <w:pPr>
              <w:spacing w:line="200" w:lineRule="exact"/>
              <w:jc w:val="center"/>
              <w:textAlignment w:val="center"/>
              <w:rPr>
                <w:rFonts w:ascii="宋体" w:hAnsi="宋体" w:eastAsia="宋体" w:cs="宋体"/>
                <w:color w:val="000000"/>
                <w:kern w:val="0"/>
                <w:sz w:val="16"/>
                <w:szCs w:val="16"/>
              </w:rPr>
            </w:pPr>
          </w:p>
          <w:p>
            <w:pPr>
              <w:spacing w:line="200" w:lineRule="exact"/>
              <w:jc w:val="center"/>
              <w:textAlignment w:val="center"/>
              <w:rPr>
                <w:rFonts w:ascii="宋体" w:hAnsi="宋体" w:eastAsia="宋体" w:cs="宋体"/>
                <w:color w:val="000000"/>
                <w:kern w:val="0"/>
                <w:sz w:val="16"/>
                <w:szCs w:val="16"/>
              </w:rPr>
            </w:pPr>
          </w:p>
          <w:p>
            <w:pPr>
              <w:spacing w:line="200" w:lineRule="exact"/>
              <w:jc w:val="center"/>
              <w:textAlignment w:val="center"/>
              <w:rPr>
                <w:rFonts w:ascii="宋体" w:hAnsi="宋体" w:eastAsia="宋体" w:cs="宋体"/>
                <w:color w:val="000000"/>
                <w:kern w:val="0"/>
                <w:sz w:val="16"/>
                <w:szCs w:val="16"/>
              </w:rPr>
            </w:pPr>
          </w:p>
          <w:p>
            <w:pPr>
              <w:spacing w:line="200" w:lineRule="exact"/>
              <w:jc w:val="center"/>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成本指标</w:t>
            </w:r>
          </w:p>
          <w:p>
            <w:pPr>
              <w:spacing w:line="200" w:lineRule="exact"/>
              <w:jc w:val="center"/>
              <w:textAlignment w:val="center"/>
              <w:rPr>
                <w:rFonts w:ascii="宋体" w:hAnsi="宋体" w:eastAsia="宋体" w:cs="宋体"/>
                <w:color w:val="000000"/>
                <w:kern w:val="0"/>
                <w:sz w:val="16"/>
                <w:szCs w:val="16"/>
              </w:rPr>
            </w:pPr>
          </w:p>
        </w:tc>
        <w:tc>
          <w:tcPr>
            <w:tcW w:w="3119"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到各县（市）区检查住宿费</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数量：7.00,单位：人次,单价：314.30,金额：2200.00</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63" w:hRule="atLeast"/>
        </w:trPr>
        <w:tc>
          <w:tcPr>
            <w:tcW w:w="58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p>
        </w:tc>
        <w:tc>
          <w:tcPr>
            <w:tcW w:w="3119"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召开全市房屋征收工作总结会</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数量：80.00,单位：人次,单价：160.00,金额：12800.00</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63" w:hRule="atLeast"/>
        </w:trPr>
        <w:tc>
          <w:tcPr>
            <w:tcW w:w="58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p>
        </w:tc>
        <w:tc>
          <w:tcPr>
            <w:tcW w:w="3119"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到各县（市）区检查租车费（含油费）</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数量：20.00,单位：次,单价：800.00,金额：16000.00</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63" w:hRule="atLeast"/>
        </w:trPr>
        <w:tc>
          <w:tcPr>
            <w:tcW w:w="58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p>
        </w:tc>
        <w:tc>
          <w:tcPr>
            <w:tcW w:w="3119"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到各县（市）区检查差旅费</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数量：40.00,单位：人次,单价：100.00,金额：4000.00</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63" w:hRule="atLeast"/>
        </w:trPr>
        <w:tc>
          <w:tcPr>
            <w:tcW w:w="58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p>
        </w:tc>
        <w:tc>
          <w:tcPr>
            <w:tcW w:w="3119"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召集信访人员召开信访协调会（场地租赁、资料印刷）</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数量：10.00,单位：次,单价：1000.00,金额：10000.00</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63" w:hRule="atLeast"/>
        </w:trPr>
        <w:tc>
          <w:tcPr>
            <w:tcW w:w="58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p>
        </w:tc>
        <w:tc>
          <w:tcPr>
            <w:tcW w:w="3119"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派出信访事宜现场专班（购买办公用品及耗材）</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数量：10.00,单位：批,单价：1500.00,金额：15000.00</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63" w:hRule="atLeast"/>
        </w:trPr>
        <w:tc>
          <w:tcPr>
            <w:tcW w:w="58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p>
        </w:tc>
        <w:tc>
          <w:tcPr>
            <w:tcW w:w="3119"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召开全市房屋征收工作人员业务培训费</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数量：70.00,单位：人次,单价：250.00,金额：17500.00</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63" w:hRule="atLeast"/>
        </w:trPr>
        <w:tc>
          <w:tcPr>
            <w:tcW w:w="58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p>
        </w:tc>
        <w:tc>
          <w:tcPr>
            <w:tcW w:w="3119"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单位公务外出交通费报销</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数量：1.00,单位：项,单价：20000.00,金额：20000.00</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63" w:hRule="atLeast"/>
        </w:trPr>
        <w:tc>
          <w:tcPr>
            <w:tcW w:w="58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p>
        </w:tc>
        <w:tc>
          <w:tcPr>
            <w:tcW w:w="3119"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召开全市房屋征收补偿资金管理培训费</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数量：50.00,单位：人次,单价：250.00,金额：12500.00</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63" w:hRule="atLeast"/>
        </w:trPr>
        <w:tc>
          <w:tcPr>
            <w:tcW w:w="58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p>
        </w:tc>
        <w:tc>
          <w:tcPr>
            <w:tcW w:w="3119"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派出信访事宜现场专班（办公地点租赁费用）</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数量：10.00,单位：次,单价：1000.00,金额：10000.00</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63" w:hRule="atLeast"/>
        </w:trPr>
        <w:tc>
          <w:tcPr>
            <w:tcW w:w="58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时效指标</w:t>
            </w:r>
          </w:p>
        </w:tc>
        <w:tc>
          <w:tcPr>
            <w:tcW w:w="3119"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完成时间</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2021年12月31日前完成2次检查工作</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ascii="宋体" w:hAnsi="宋体" w:eastAsia="宋体" w:cs="宋体"/>
                <w:color w:val="000000"/>
                <w:sz w:val="13"/>
                <w:szCs w:val="13"/>
              </w:rPr>
            </w:pPr>
            <w:r>
              <w:rPr>
                <w:rFonts w:hint="eastAsia" w:ascii="宋体" w:hAnsi="宋体" w:eastAsia="宋体" w:cs="宋体"/>
                <w:color w:val="000000"/>
                <w:kern w:val="0"/>
                <w:sz w:val="16"/>
                <w:szCs w:val="16"/>
              </w:rPr>
              <w:t>100%</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3"/>
                <w:szCs w:val="13"/>
              </w:rPr>
            </w:pPr>
          </w:p>
        </w:tc>
      </w:tr>
      <w:tr>
        <w:tblPrEx>
          <w:tblCellMar>
            <w:top w:w="0" w:type="dxa"/>
            <w:left w:w="108" w:type="dxa"/>
            <w:bottom w:w="0" w:type="dxa"/>
            <w:right w:w="108" w:type="dxa"/>
          </w:tblCellMar>
        </w:tblPrEx>
        <w:trPr>
          <w:trHeight w:val="281" w:hRule="atLeast"/>
        </w:trPr>
        <w:tc>
          <w:tcPr>
            <w:tcW w:w="58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kern w:val="0"/>
                <w:sz w:val="16"/>
                <w:szCs w:val="16"/>
              </w:rPr>
            </w:pPr>
          </w:p>
        </w:tc>
        <w:tc>
          <w:tcPr>
            <w:tcW w:w="567" w:type="dxa"/>
            <w:vMerge w:val="restart"/>
            <w:tcBorders>
              <w:top w:val="single" w:color="000000" w:sz="4" w:space="0"/>
              <w:left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质量指标</w:t>
            </w:r>
          </w:p>
        </w:tc>
        <w:tc>
          <w:tcPr>
            <w:tcW w:w="3119"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业务指导、信访协调质量</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高</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ascii="宋体" w:hAnsi="宋体" w:eastAsia="宋体" w:cs="宋体"/>
                <w:color w:val="000000"/>
                <w:sz w:val="13"/>
                <w:szCs w:val="13"/>
              </w:rPr>
            </w:pPr>
            <w:r>
              <w:rPr>
                <w:rFonts w:hint="eastAsia" w:ascii="宋体" w:hAnsi="宋体" w:eastAsia="宋体" w:cs="宋体"/>
                <w:color w:val="000000"/>
                <w:kern w:val="0"/>
                <w:sz w:val="16"/>
                <w:szCs w:val="16"/>
              </w:rPr>
              <w:t>高</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3"/>
                <w:szCs w:val="13"/>
              </w:rPr>
            </w:pPr>
          </w:p>
        </w:tc>
      </w:tr>
      <w:tr>
        <w:tblPrEx>
          <w:tblCellMar>
            <w:top w:w="0" w:type="dxa"/>
            <w:left w:w="108" w:type="dxa"/>
            <w:bottom w:w="0" w:type="dxa"/>
            <w:right w:w="108" w:type="dxa"/>
          </w:tblCellMar>
        </w:tblPrEx>
        <w:trPr>
          <w:trHeight w:val="263" w:hRule="atLeast"/>
        </w:trPr>
        <w:tc>
          <w:tcPr>
            <w:tcW w:w="58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kern w:val="0"/>
                <w:sz w:val="16"/>
                <w:szCs w:val="16"/>
              </w:rPr>
            </w:pPr>
          </w:p>
        </w:tc>
        <w:tc>
          <w:tcPr>
            <w:tcW w:w="567" w:type="dxa"/>
            <w:vMerge w:val="continue"/>
            <w:tcBorders>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p>
        </w:tc>
        <w:tc>
          <w:tcPr>
            <w:tcW w:w="3119"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培训人员通过率</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≥95%</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ascii="宋体" w:hAnsi="宋体" w:eastAsia="宋体" w:cs="宋体"/>
                <w:color w:val="000000"/>
                <w:sz w:val="13"/>
                <w:szCs w:val="13"/>
              </w:rPr>
            </w:pPr>
            <w:r>
              <w:rPr>
                <w:rFonts w:hint="eastAsia" w:ascii="宋体" w:hAnsi="宋体" w:eastAsia="宋体" w:cs="宋体"/>
                <w:color w:val="000000"/>
                <w:sz w:val="13"/>
                <w:szCs w:val="13"/>
              </w:rPr>
              <w:t>95%</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3"/>
                <w:szCs w:val="13"/>
              </w:rPr>
            </w:pPr>
          </w:p>
        </w:tc>
      </w:tr>
      <w:tr>
        <w:tblPrEx>
          <w:tblCellMar>
            <w:top w:w="0" w:type="dxa"/>
            <w:left w:w="108" w:type="dxa"/>
            <w:bottom w:w="0" w:type="dxa"/>
            <w:right w:w="108" w:type="dxa"/>
          </w:tblCellMar>
        </w:tblPrEx>
        <w:trPr>
          <w:trHeight w:val="263" w:hRule="atLeast"/>
        </w:trPr>
        <w:tc>
          <w:tcPr>
            <w:tcW w:w="58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r>
              <w:rPr>
                <w:rFonts w:hint="eastAsia" w:ascii="宋体" w:hAnsi="宋体" w:eastAsia="宋体" w:cs="宋体"/>
                <w:color w:val="000000"/>
                <w:kern w:val="0"/>
                <w:sz w:val="16"/>
                <w:szCs w:val="16"/>
              </w:rPr>
              <w:t>效</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益</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指</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标</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社会效益</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指标</w:t>
            </w:r>
          </w:p>
        </w:tc>
        <w:tc>
          <w:tcPr>
            <w:tcW w:w="3119"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对工作的促进作用</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微软雅黑" w:hAnsi="微软雅黑" w:eastAsia="微软雅黑" w:cs="宋体"/>
                <w:color w:val="000000"/>
                <w:sz w:val="18"/>
                <w:szCs w:val="18"/>
              </w:rPr>
            </w:pPr>
            <w:r>
              <w:rPr>
                <w:rFonts w:hint="eastAsia" w:ascii="宋体" w:hAnsi="宋体" w:eastAsia="宋体" w:cs="宋体"/>
                <w:color w:val="000000"/>
                <w:kern w:val="0"/>
                <w:sz w:val="15"/>
                <w:szCs w:val="15"/>
              </w:rPr>
              <w:t>确保各县（市）区严格执行我市房屋征收与补偿政策，提高从业人员政策水平和实践操作能力</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ascii="宋体" w:hAnsi="宋体" w:eastAsia="宋体" w:cs="宋体"/>
                <w:color w:val="000000"/>
                <w:sz w:val="13"/>
                <w:szCs w:val="13"/>
              </w:rPr>
            </w:pPr>
            <w:r>
              <w:rPr>
                <w:rFonts w:hint="eastAsia" w:ascii="宋体" w:hAnsi="宋体" w:eastAsia="宋体" w:cs="宋体"/>
                <w:color w:val="000000"/>
                <w:sz w:val="13"/>
                <w:szCs w:val="13"/>
              </w:rPr>
              <w:t>100%</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3"/>
                <w:szCs w:val="13"/>
              </w:rPr>
            </w:pPr>
          </w:p>
        </w:tc>
      </w:tr>
      <w:tr>
        <w:tblPrEx>
          <w:tblCellMar>
            <w:top w:w="0" w:type="dxa"/>
            <w:left w:w="108" w:type="dxa"/>
            <w:bottom w:w="0" w:type="dxa"/>
            <w:right w:w="108" w:type="dxa"/>
          </w:tblCellMar>
        </w:tblPrEx>
        <w:trPr>
          <w:trHeight w:val="263" w:hRule="atLeast"/>
        </w:trPr>
        <w:tc>
          <w:tcPr>
            <w:tcW w:w="58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67" w:type="dxa"/>
            <w:vMerge w:val="restart"/>
            <w:tcBorders>
              <w:top w:val="single" w:color="000000" w:sz="4" w:space="0"/>
              <w:left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满意度指标</w:t>
            </w:r>
          </w:p>
        </w:tc>
        <w:tc>
          <w:tcPr>
            <w:tcW w:w="567" w:type="dxa"/>
            <w:vMerge w:val="restart"/>
            <w:tcBorders>
              <w:top w:val="single" w:color="000000" w:sz="4" w:space="0"/>
              <w:left w:val="single" w:color="000000" w:sz="4" w:space="0"/>
              <w:right w:val="single" w:color="000000" w:sz="4" w:space="0"/>
            </w:tcBorders>
            <w:vAlign w:val="center"/>
          </w:tcPr>
          <w:p>
            <w:pPr>
              <w:spacing w:line="200" w:lineRule="exact"/>
              <w:jc w:val="center"/>
              <w:textAlignment w:val="center"/>
              <w:rPr>
                <w:rFonts w:ascii="微软雅黑" w:hAnsi="微软雅黑" w:eastAsia="微软雅黑" w:cs="宋体"/>
                <w:color w:val="000000"/>
                <w:sz w:val="18"/>
                <w:szCs w:val="18"/>
              </w:rPr>
            </w:pPr>
            <w:r>
              <w:rPr>
                <w:rFonts w:hint="eastAsia" w:ascii="宋体" w:hAnsi="宋体" w:eastAsia="宋体" w:cs="宋体"/>
                <w:color w:val="000000"/>
                <w:kern w:val="0"/>
                <w:sz w:val="16"/>
                <w:szCs w:val="16"/>
              </w:rPr>
              <w:t>服务对象满意度指标</w:t>
            </w:r>
          </w:p>
        </w:tc>
        <w:tc>
          <w:tcPr>
            <w:tcW w:w="3119"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信访群众满意度</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≥95%</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≥95%</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r>
      <w:tr>
        <w:tblPrEx>
          <w:tblCellMar>
            <w:top w:w="0" w:type="dxa"/>
            <w:left w:w="108" w:type="dxa"/>
            <w:bottom w:w="0" w:type="dxa"/>
            <w:right w:w="108" w:type="dxa"/>
          </w:tblCellMar>
        </w:tblPrEx>
        <w:trPr>
          <w:trHeight w:val="263" w:hRule="atLeast"/>
        </w:trPr>
        <w:tc>
          <w:tcPr>
            <w:tcW w:w="58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p>
        </w:tc>
        <w:tc>
          <w:tcPr>
            <w:tcW w:w="567" w:type="dxa"/>
            <w:vMerge w:val="continue"/>
            <w:tcBorders>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微软雅黑" w:hAnsi="微软雅黑" w:eastAsia="微软雅黑" w:cs="宋体"/>
                <w:color w:val="000000"/>
                <w:sz w:val="18"/>
                <w:szCs w:val="18"/>
              </w:rPr>
            </w:pPr>
          </w:p>
        </w:tc>
        <w:tc>
          <w:tcPr>
            <w:tcW w:w="3119"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业务指导满意度</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≥95%</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≥95%</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r>
      <w:tr>
        <w:tblPrEx>
          <w:tblCellMar>
            <w:top w:w="0" w:type="dxa"/>
            <w:left w:w="108" w:type="dxa"/>
            <w:bottom w:w="0" w:type="dxa"/>
            <w:right w:w="108" w:type="dxa"/>
          </w:tblCellMar>
        </w:tblPrEx>
        <w:trPr>
          <w:trHeight w:val="323"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说明</w:t>
            </w:r>
          </w:p>
        </w:tc>
        <w:tc>
          <w:tcPr>
            <w:tcW w:w="8318" w:type="dxa"/>
            <w:gridSpan w:val="10"/>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无。</w:t>
            </w:r>
          </w:p>
        </w:tc>
      </w:tr>
    </w:tbl>
    <w:p>
      <w:pPr>
        <w:spacing w:line="580" w:lineRule="exact"/>
        <w:ind w:firstLine="640" w:firstLineChars="200"/>
        <w:rPr>
          <w:rFonts w:ascii="仿宋_GB2312" w:hAnsi="仿宋_GB2312" w:cs="仿宋_GB2312"/>
        </w:rPr>
      </w:pPr>
    </w:p>
    <w:p>
      <w:pPr>
        <w:spacing w:line="600" w:lineRule="exact"/>
        <w:jc w:val="center"/>
        <w:rPr>
          <w:rFonts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绵阳市房屋征收与补偿中心</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房屋征收与补偿审查备案项目支出</w:t>
      </w:r>
      <w:r>
        <w:rPr>
          <w:rFonts w:hint="eastAsia" w:ascii="方正小标宋简体" w:hAnsi="宋体" w:eastAsia="方正小标宋简体"/>
          <w:color w:val="000000"/>
          <w:kern w:val="0"/>
          <w:sz w:val="44"/>
          <w:szCs w:val="44"/>
          <w:lang w:val="zh-CN"/>
        </w:rPr>
        <w:t>绩效自评报告</w:t>
      </w:r>
    </w:p>
    <w:p>
      <w:pPr>
        <w:spacing w:line="600" w:lineRule="exact"/>
        <w:rPr>
          <w:rFonts w:ascii="宋体"/>
          <w:lang w:val="zh-CN"/>
        </w:rPr>
      </w:pPr>
    </w:p>
    <w:p>
      <w:pPr>
        <w:spacing w:line="520" w:lineRule="exact"/>
        <w:ind w:firstLine="640" w:firstLineChars="200"/>
        <w:rPr>
          <w:rFonts w:ascii="黑体" w:hAnsi="黑体" w:eastAsia="黑体" w:cs="黑体"/>
          <w:bCs/>
        </w:rPr>
      </w:pPr>
      <w:r>
        <w:rPr>
          <w:rFonts w:hint="eastAsia" w:ascii="黑体" w:hAnsi="黑体" w:eastAsia="黑体" w:cs="黑体"/>
          <w:bCs/>
        </w:rPr>
        <w:t>一、项目基本情况</w:t>
      </w:r>
    </w:p>
    <w:p>
      <w:pPr>
        <w:widowControl/>
        <w:spacing w:line="580" w:lineRule="exact"/>
        <w:ind w:firstLine="643" w:firstLineChars="200"/>
        <w:rPr>
          <w:rStyle w:val="31"/>
          <w:rFonts w:ascii="仿宋_GB2312" w:hAnsi="仿宋_GB2312"/>
          <w:szCs w:val="28"/>
        </w:rPr>
      </w:pPr>
      <w:r>
        <w:rPr>
          <w:rFonts w:hint="eastAsia" w:ascii="楷体_GB2312" w:hAnsi="楷体_GB2312" w:eastAsia="楷体_GB2312" w:cs="楷体_GB2312"/>
          <w:b/>
          <w:bCs/>
        </w:rPr>
        <w:t>（一）绩效目标情况</w:t>
      </w:r>
      <w:r>
        <w:rPr>
          <w:rFonts w:hint="eastAsia" w:ascii="仿宋_GB2312"/>
          <w:b/>
          <w:bCs/>
        </w:rPr>
        <w:t>。</w:t>
      </w:r>
      <w:r>
        <w:rPr>
          <w:rFonts w:hint="eastAsia" w:ascii="仿宋" w:hAnsi="仿宋" w:eastAsia="仿宋" w:cs="仿宋_GB2312"/>
        </w:rPr>
        <w:t>该项目用于开展我市规划区范围内国有土地上征收与补偿方案审查工作。</w:t>
      </w:r>
    </w:p>
    <w:p>
      <w:pPr>
        <w:spacing w:line="520" w:lineRule="exact"/>
        <w:ind w:firstLine="643" w:firstLineChars="200"/>
        <w:outlineLvl w:val="0"/>
        <w:rPr>
          <w:rFonts w:ascii="楷体_GB2312" w:hAnsi="楷体_GB2312" w:eastAsia="楷体_GB2312" w:cs="楷体_GB2312"/>
          <w:b/>
          <w:bCs/>
        </w:rPr>
      </w:pPr>
      <w:bookmarkStart w:id="253" w:name="_Toc83220737"/>
      <w:bookmarkStart w:id="254" w:name="_Toc83221088"/>
      <w:bookmarkStart w:id="255" w:name="_Toc114147236"/>
      <w:bookmarkStart w:id="256" w:name="_Toc83221450"/>
      <w:r>
        <w:rPr>
          <w:rFonts w:hint="eastAsia" w:ascii="楷体_GB2312" w:hAnsi="楷体_GB2312" w:eastAsia="楷体_GB2312" w:cs="楷体_GB2312"/>
          <w:b/>
          <w:bCs/>
        </w:rPr>
        <w:t>（二）资金安排情况。</w:t>
      </w:r>
      <w:bookmarkEnd w:id="253"/>
      <w:bookmarkEnd w:id="254"/>
      <w:bookmarkEnd w:id="255"/>
      <w:bookmarkEnd w:id="256"/>
    </w:p>
    <w:p>
      <w:pPr>
        <w:widowControl/>
        <w:tabs>
          <w:tab w:val="left" w:pos="8460"/>
        </w:tabs>
        <w:spacing w:line="580" w:lineRule="exact"/>
        <w:ind w:firstLine="640" w:firstLineChars="200"/>
        <w:rPr>
          <w:rFonts w:ascii="仿宋_GB2312"/>
        </w:rPr>
      </w:pPr>
      <w:r>
        <w:rPr>
          <w:rFonts w:hint="eastAsia" w:ascii="仿宋" w:hAnsi="仿宋" w:eastAsia="仿宋" w:cs="仿宋_GB2312"/>
        </w:rPr>
        <w:t>2021年我单位房屋征收安置与补偿项目全年预算10万元，是一般公共预算财政拨款安排的项目经费。</w:t>
      </w:r>
      <w:r>
        <w:rPr>
          <w:rFonts w:ascii="仿宋_GB2312"/>
        </w:rPr>
        <w:tab/>
      </w:r>
    </w:p>
    <w:p>
      <w:pPr>
        <w:spacing w:line="520" w:lineRule="exact"/>
        <w:ind w:firstLine="640" w:firstLineChars="200"/>
        <w:rPr>
          <w:rFonts w:ascii="黑体" w:hAnsi="黑体" w:eastAsia="黑体" w:cs="黑体"/>
          <w:bCs/>
        </w:rPr>
      </w:pPr>
      <w:r>
        <w:rPr>
          <w:rFonts w:hint="eastAsia" w:ascii="黑体" w:hAnsi="黑体" w:eastAsia="黑体" w:cs="黑体"/>
          <w:bCs/>
        </w:rPr>
        <w:t>二、绩效目标完成情况分析</w:t>
      </w:r>
    </w:p>
    <w:p>
      <w:pPr>
        <w:spacing w:line="520" w:lineRule="exact"/>
        <w:ind w:firstLine="643" w:firstLineChars="200"/>
        <w:outlineLvl w:val="0"/>
        <w:rPr>
          <w:rFonts w:ascii="仿宋_GB2312"/>
        </w:rPr>
      </w:pPr>
      <w:bookmarkStart w:id="257" w:name="_Toc83220738"/>
      <w:bookmarkStart w:id="258" w:name="_Toc114147237"/>
      <w:bookmarkStart w:id="259" w:name="_Toc83221089"/>
      <w:bookmarkStart w:id="260" w:name="_Toc83221451"/>
      <w:r>
        <w:rPr>
          <w:rFonts w:hint="eastAsia" w:ascii="楷体_GB2312" w:hAnsi="楷体_GB2312" w:eastAsia="楷体_GB2312" w:cs="楷体_GB2312"/>
          <w:b/>
          <w:bCs/>
        </w:rPr>
        <w:t>（一）预算执行进度情况分析。</w:t>
      </w:r>
      <w:r>
        <w:rPr>
          <w:rFonts w:hint="eastAsia" w:ascii="仿宋" w:hAnsi="仿宋" w:eastAsia="仿宋" w:cs="仿宋_GB2312"/>
        </w:rPr>
        <w:t>截至2021年12月31日，项目执行金额10万元，执行比例100%。在项目管理上严格按照项目预算批复管理，在项目预算上严格按照专项资金有关规定执行。</w:t>
      </w:r>
      <w:bookmarkEnd w:id="257"/>
      <w:bookmarkEnd w:id="258"/>
      <w:bookmarkEnd w:id="259"/>
      <w:bookmarkEnd w:id="260"/>
    </w:p>
    <w:p>
      <w:pPr>
        <w:spacing w:line="520" w:lineRule="exact"/>
        <w:ind w:firstLine="643" w:firstLineChars="200"/>
        <w:outlineLvl w:val="0"/>
        <w:rPr>
          <w:rFonts w:ascii="仿宋_GB2312"/>
        </w:rPr>
      </w:pPr>
      <w:bookmarkStart w:id="261" w:name="_Toc114147238"/>
      <w:bookmarkStart w:id="262" w:name="_Toc83221452"/>
      <w:bookmarkStart w:id="263" w:name="_Toc83220739"/>
      <w:bookmarkStart w:id="264" w:name="_Toc83221090"/>
      <w:r>
        <w:rPr>
          <w:rFonts w:hint="eastAsia" w:ascii="楷体_GB2312" w:hAnsi="楷体_GB2312" w:eastAsia="楷体_GB2312" w:cs="楷体_GB2312"/>
          <w:b/>
          <w:bCs/>
        </w:rPr>
        <w:t>（二）总体绩效目标完成情况分析。</w:t>
      </w:r>
      <w:bookmarkEnd w:id="261"/>
      <w:bookmarkEnd w:id="262"/>
      <w:bookmarkEnd w:id="263"/>
      <w:bookmarkEnd w:id="264"/>
    </w:p>
    <w:p>
      <w:pPr>
        <w:spacing w:line="520" w:lineRule="exact"/>
        <w:ind w:firstLine="640" w:firstLineChars="200"/>
        <w:outlineLvl w:val="0"/>
        <w:rPr>
          <w:rFonts w:ascii="仿宋" w:hAnsi="仿宋" w:eastAsia="仿宋" w:cs="仿宋_GB2312"/>
        </w:rPr>
      </w:pPr>
      <w:bookmarkStart w:id="265" w:name="_Toc83221091"/>
      <w:bookmarkStart w:id="266" w:name="_Toc114147239"/>
      <w:bookmarkStart w:id="267" w:name="_Toc83221453"/>
      <w:bookmarkStart w:id="268" w:name="_Toc83220740"/>
      <w:r>
        <w:rPr>
          <w:rFonts w:hint="eastAsia" w:ascii="仿宋" w:hAnsi="仿宋" w:eastAsia="仿宋" w:cs="仿宋_GB2312"/>
        </w:rPr>
        <w:t>完成办公费、委托业务费、其他商品和服务支出等开支10万元，完成年初预算总额100%。</w:t>
      </w:r>
      <w:bookmarkEnd w:id="265"/>
      <w:bookmarkEnd w:id="266"/>
      <w:bookmarkEnd w:id="267"/>
      <w:bookmarkEnd w:id="268"/>
    </w:p>
    <w:p>
      <w:pPr>
        <w:spacing w:line="520" w:lineRule="exact"/>
        <w:ind w:firstLine="643" w:firstLineChars="200"/>
        <w:outlineLvl w:val="0"/>
        <w:rPr>
          <w:rFonts w:ascii="楷体_GB2312" w:hAnsi="楷体_GB2312" w:eastAsia="楷体_GB2312" w:cs="楷体_GB2312"/>
          <w:b/>
          <w:bCs/>
        </w:rPr>
      </w:pPr>
      <w:bookmarkStart w:id="269" w:name="_Toc114147240"/>
      <w:bookmarkStart w:id="270" w:name="_Toc83220741"/>
      <w:bookmarkStart w:id="271" w:name="_Toc83221092"/>
      <w:bookmarkStart w:id="272" w:name="_Toc83221454"/>
      <w:r>
        <w:rPr>
          <w:rFonts w:hint="eastAsia" w:ascii="楷体_GB2312" w:hAnsi="楷体_GB2312" w:eastAsia="楷体_GB2312" w:cs="楷体_GB2312"/>
          <w:b/>
          <w:bCs/>
        </w:rPr>
        <w:t>（三）绩效指标完成情况分析。</w:t>
      </w:r>
      <w:bookmarkEnd w:id="269"/>
      <w:bookmarkEnd w:id="270"/>
      <w:bookmarkEnd w:id="271"/>
      <w:bookmarkEnd w:id="272"/>
    </w:p>
    <w:p>
      <w:pPr>
        <w:spacing w:line="520" w:lineRule="exact"/>
        <w:ind w:firstLine="640" w:firstLineChars="200"/>
        <w:outlineLvl w:val="0"/>
        <w:rPr>
          <w:rFonts w:ascii="仿宋" w:hAnsi="仿宋" w:eastAsia="仿宋" w:cs="仿宋_GB2312"/>
        </w:rPr>
      </w:pPr>
      <w:bookmarkStart w:id="273" w:name="_Toc83221093"/>
      <w:bookmarkStart w:id="274" w:name="_Toc83221455"/>
      <w:bookmarkStart w:id="275" w:name="_Toc83220742"/>
      <w:bookmarkStart w:id="276" w:name="_Toc114147241"/>
      <w:r>
        <w:rPr>
          <w:rFonts w:hint="eastAsia" w:ascii="仿宋" w:hAnsi="仿宋" w:eastAsia="仿宋" w:cs="仿宋_GB2312"/>
        </w:rPr>
        <w:t>1、数量成本指标：重点项目走访调查、重点问题专家咨询、聘请法律顾问、办公区物业管理等指标均全面完成。</w:t>
      </w:r>
      <w:bookmarkEnd w:id="273"/>
      <w:bookmarkEnd w:id="274"/>
      <w:bookmarkEnd w:id="275"/>
      <w:bookmarkEnd w:id="276"/>
    </w:p>
    <w:p>
      <w:pPr>
        <w:spacing w:line="520" w:lineRule="exact"/>
        <w:ind w:firstLine="640" w:firstLineChars="200"/>
        <w:outlineLvl w:val="0"/>
        <w:rPr>
          <w:rFonts w:ascii="仿宋" w:hAnsi="仿宋" w:eastAsia="仿宋" w:cs="仿宋_GB2312"/>
        </w:rPr>
      </w:pPr>
      <w:bookmarkStart w:id="277" w:name="_Toc114147242"/>
      <w:r>
        <w:rPr>
          <w:rFonts w:hint="eastAsia" w:ascii="仿宋" w:hAnsi="仿宋" w:eastAsia="仿宋" w:cs="仿宋_GB2312"/>
        </w:rPr>
        <w:t>2、质量指标：项目审查备案是否符合相关程序、法律法规指标值为是，全年实际完成值为是。</w:t>
      </w:r>
      <w:bookmarkEnd w:id="277"/>
    </w:p>
    <w:p>
      <w:pPr>
        <w:spacing w:line="520" w:lineRule="exact"/>
        <w:ind w:firstLine="640" w:firstLineChars="200"/>
        <w:outlineLvl w:val="0"/>
        <w:rPr>
          <w:rFonts w:ascii="仿宋" w:hAnsi="仿宋" w:eastAsia="仿宋" w:cs="仿宋_GB2312"/>
        </w:rPr>
      </w:pPr>
      <w:bookmarkStart w:id="278" w:name="_Toc114147243"/>
      <w:r>
        <w:rPr>
          <w:rFonts w:hint="eastAsia" w:ascii="仿宋" w:hAnsi="仿宋" w:eastAsia="仿宋" w:cs="仿宋_GB2312"/>
        </w:rPr>
        <w:t>3、时效指标：当年送审备案项目完成审查备案时间为2021年12月31日，全年实际完成值为2021年12月31日。</w:t>
      </w:r>
      <w:bookmarkEnd w:id="278"/>
    </w:p>
    <w:p>
      <w:pPr>
        <w:spacing w:line="520" w:lineRule="exact"/>
        <w:ind w:firstLine="640" w:firstLineChars="200"/>
        <w:outlineLvl w:val="0"/>
        <w:rPr>
          <w:rFonts w:ascii="仿宋" w:hAnsi="仿宋" w:eastAsia="仿宋" w:cs="仿宋_GB2312"/>
        </w:rPr>
      </w:pPr>
      <w:bookmarkStart w:id="279" w:name="_Toc114147244"/>
      <w:r>
        <w:rPr>
          <w:rFonts w:hint="eastAsia" w:ascii="仿宋" w:hAnsi="仿宋" w:eastAsia="仿宋" w:cs="仿宋_GB2312"/>
        </w:rPr>
        <w:t>4、社会效益指标：在对工作的促进方面，达到预期目标，完成指标值。</w:t>
      </w:r>
      <w:bookmarkEnd w:id="279"/>
    </w:p>
    <w:p>
      <w:pPr>
        <w:spacing w:line="520" w:lineRule="exact"/>
        <w:ind w:firstLine="640" w:firstLineChars="200"/>
        <w:outlineLvl w:val="0"/>
        <w:rPr>
          <w:rFonts w:ascii="仿宋" w:hAnsi="仿宋" w:eastAsia="仿宋" w:cs="仿宋_GB2312"/>
        </w:rPr>
      </w:pPr>
      <w:bookmarkStart w:id="280" w:name="_Toc114147245"/>
      <w:r>
        <w:rPr>
          <w:rFonts w:hint="eastAsia" w:ascii="仿宋" w:hAnsi="仿宋" w:eastAsia="仿宋" w:cs="仿宋_GB2312"/>
        </w:rPr>
        <w:t>5、可持续影响指标：在对本行业发展的可持续影响方面，完成指标值。</w:t>
      </w:r>
      <w:bookmarkEnd w:id="280"/>
    </w:p>
    <w:p>
      <w:pPr>
        <w:spacing w:line="520" w:lineRule="exact"/>
        <w:ind w:firstLine="640" w:firstLineChars="200"/>
        <w:outlineLvl w:val="0"/>
        <w:rPr>
          <w:rFonts w:ascii="仿宋" w:hAnsi="仿宋" w:eastAsia="仿宋" w:cs="仿宋_GB2312"/>
        </w:rPr>
      </w:pPr>
      <w:bookmarkStart w:id="281" w:name="_Toc114147246"/>
      <w:r>
        <w:rPr>
          <w:rFonts w:hint="eastAsia" w:ascii="仿宋" w:hAnsi="仿宋" w:eastAsia="仿宋" w:cs="仿宋_GB2312"/>
        </w:rPr>
        <w:t>三、偏离绩效目标的原因和下一步改进措施</w:t>
      </w:r>
      <w:bookmarkEnd w:id="281"/>
    </w:p>
    <w:p>
      <w:pPr>
        <w:spacing w:line="520" w:lineRule="exact"/>
        <w:ind w:firstLine="640" w:firstLineChars="200"/>
        <w:outlineLvl w:val="0"/>
        <w:rPr>
          <w:rFonts w:ascii="仿宋" w:hAnsi="仿宋" w:eastAsia="仿宋" w:cs="仿宋_GB2312"/>
        </w:rPr>
      </w:pPr>
      <w:bookmarkStart w:id="282" w:name="_Toc114147247"/>
      <w:r>
        <w:rPr>
          <w:rFonts w:hint="eastAsia" w:ascii="仿宋" w:hAnsi="仿宋" w:eastAsia="仿宋" w:cs="仿宋_GB2312"/>
        </w:rPr>
        <w:t>偏离绩效目标的原因：总体绩效目标基本完成，但根据该项目每月开支的实际分摊结果，部分绩效指标的指标值执行进度较为滞后。</w:t>
      </w:r>
      <w:bookmarkEnd w:id="282"/>
    </w:p>
    <w:p>
      <w:pPr>
        <w:spacing w:line="520" w:lineRule="exact"/>
        <w:ind w:firstLine="640" w:firstLineChars="200"/>
        <w:outlineLvl w:val="0"/>
        <w:rPr>
          <w:rFonts w:ascii="仿宋" w:hAnsi="仿宋" w:eastAsia="仿宋" w:cs="仿宋_GB2312"/>
        </w:rPr>
      </w:pPr>
      <w:bookmarkStart w:id="283" w:name="_Toc114147248"/>
      <w:r>
        <w:rPr>
          <w:rFonts w:hint="eastAsia" w:ascii="仿宋" w:hAnsi="仿宋" w:eastAsia="仿宋" w:cs="仿宋_GB2312"/>
        </w:rPr>
        <w:t>下一步改进措施：加大对项目执行进度的监督管理，做好工作计划及安排，及早着手相关事项准备，避免项目执行进度滞后或跨年度执行。</w:t>
      </w:r>
      <w:bookmarkEnd w:id="283"/>
    </w:p>
    <w:p>
      <w:pPr>
        <w:spacing w:line="520" w:lineRule="exact"/>
        <w:ind w:firstLine="640" w:firstLineChars="200"/>
        <w:rPr>
          <w:rFonts w:ascii="黑体" w:hAnsi="黑体" w:eastAsia="黑体" w:cs="黑体"/>
          <w:bCs/>
        </w:rPr>
      </w:pPr>
      <w:r>
        <w:rPr>
          <w:rFonts w:hint="eastAsia" w:ascii="黑体" w:hAnsi="黑体" w:eastAsia="黑体" w:cs="黑体"/>
          <w:bCs/>
        </w:rPr>
        <w:t>四、绩效自评结果拟应用和公开情况</w:t>
      </w:r>
    </w:p>
    <w:p>
      <w:pPr>
        <w:spacing w:line="520" w:lineRule="exact"/>
        <w:ind w:firstLine="640" w:firstLineChars="200"/>
        <w:outlineLvl w:val="0"/>
        <w:rPr>
          <w:rFonts w:ascii="仿宋" w:hAnsi="仿宋" w:eastAsia="仿宋" w:cs="仿宋_GB2312"/>
        </w:rPr>
      </w:pPr>
      <w:bookmarkStart w:id="284" w:name="_Toc114147249"/>
      <w:r>
        <w:rPr>
          <w:rFonts w:hint="eastAsia" w:ascii="仿宋" w:hAnsi="仿宋" w:eastAsia="仿宋" w:cs="仿宋_GB2312"/>
        </w:rPr>
        <w:t>绩效自评结果拟应用情况：一方面通过对过程绩效的跟踪监控，及时发现问题及时纠偏；另一方面，绩效评价后及时总结与评估，形成日后绩效改善的良性驱动力。</w:t>
      </w:r>
      <w:bookmarkEnd w:id="284"/>
    </w:p>
    <w:p>
      <w:pPr>
        <w:spacing w:line="520" w:lineRule="exact"/>
        <w:ind w:firstLine="640" w:firstLineChars="200"/>
        <w:outlineLvl w:val="0"/>
        <w:rPr>
          <w:rFonts w:ascii="仿宋" w:hAnsi="仿宋" w:eastAsia="仿宋" w:cs="仿宋_GB2312"/>
        </w:rPr>
      </w:pPr>
      <w:bookmarkStart w:id="285" w:name="_Toc114147250"/>
      <w:r>
        <w:rPr>
          <w:rFonts w:hint="eastAsia" w:ascii="仿宋" w:hAnsi="仿宋" w:eastAsia="仿宋" w:cs="仿宋_GB2312"/>
        </w:rPr>
        <w:t>绩效自评结果公开情况：严格按省市有关文件制定预算，按规定内容及时公开预算决算信息。</w:t>
      </w:r>
      <w:bookmarkEnd w:id="285"/>
    </w:p>
    <w:p>
      <w:pPr>
        <w:spacing w:line="520" w:lineRule="exact"/>
        <w:ind w:firstLine="640" w:firstLineChars="200"/>
        <w:rPr>
          <w:rFonts w:ascii="黑体" w:hAnsi="黑体" w:eastAsia="黑体" w:cs="黑体"/>
          <w:bCs/>
        </w:rPr>
      </w:pPr>
      <w:r>
        <w:rPr>
          <w:rFonts w:hint="eastAsia" w:ascii="黑体" w:hAnsi="黑体" w:eastAsia="黑体" w:cs="黑体"/>
          <w:bCs/>
        </w:rPr>
        <w:t>五、其他需要说明的问题</w:t>
      </w:r>
    </w:p>
    <w:p>
      <w:pPr>
        <w:spacing w:line="520" w:lineRule="exact"/>
        <w:ind w:firstLine="640" w:firstLineChars="200"/>
        <w:outlineLvl w:val="0"/>
        <w:rPr>
          <w:rFonts w:ascii="仿宋" w:hAnsi="仿宋" w:eastAsia="仿宋" w:cs="仿宋_GB2312"/>
        </w:rPr>
      </w:pPr>
      <w:bookmarkStart w:id="286" w:name="_Toc114147251"/>
      <w:r>
        <w:rPr>
          <w:rFonts w:hint="eastAsia" w:ascii="仿宋" w:hAnsi="仿宋" w:eastAsia="仿宋" w:cs="仿宋_GB2312"/>
        </w:rPr>
        <w:t>无。</w:t>
      </w:r>
      <w:bookmarkEnd w:id="286"/>
    </w:p>
    <w:p>
      <w:pPr>
        <w:spacing w:line="520" w:lineRule="exact"/>
        <w:ind w:firstLine="640" w:firstLineChars="200"/>
        <w:outlineLvl w:val="0"/>
        <w:rPr>
          <w:rFonts w:ascii="黑体" w:hAnsi="黑体" w:eastAsia="黑体" w:cs="方正小标宋简体"/>
          <w:color w:val="000000"/>
          <w:kern w:val="0"/>
        </w:rPr>
      </w:pPr>
      <w:bookmarkStart w:id="287" w:name="_Toc114147252"/>
      <w:r>
        <w:rPr>
          <w:rFonts w:hint="eastAsia" w:ascii="黑体" w:hAnsi="黑体" w:eastAsia="黑体" w:cs="仿宋_GB2312"/>
        </w:rPr>
        <w:t>附：</w:t>
      </w:r>
      <w:r>
        <w:rPr>
          <w:rFonts w:hint="eastAsia" w:ascii="黑体" w:hAnsi="黑体" w:eastAsia="黑体" w:cs="方正小标宋简体"/>
          <w:color w:val="000000"/>
          <w:kern w:val="0"/>
        </w:rPr>
        <w:t>房屋征收与补偿审查备案项目绩效目标自评表</w:t>
      </w:r>
      <w:bookmarkEnd w:id="287"/>
    </w:p>
    <w:p>
      <w:pPr>
        <w:spacing w:line="520" w:lineRule="exact"/>
        <w:ind w:firstLine="640" w:firstLineChars="200"/>
        <w:outlineLvl w:val="0"/>
        <w:rPr>
          <w:rFonts w:ascii="仿宋" w:hAnsi="仿宋" w:eastAsia="仿宋" w:cs="仿宋_GB2312"/>
        </w:rPr>
      </w:pPr>
    </w:p>
    <w:tbl>
      <w:tblPr>
        <w:tblStyle w:val="17"/>
        <w:tblW w:w="8900" w:type="dxa"/>
        <w:tblInd w:w="93" w:type="dxa"/>
        <w:tblLayout w:type="fixed"/>
        <w:tblCellMar>
          <w:top w:w="0" w:type="dxa"/>
          <w:left w:w="108" w:type="dxa"/>
          <w:bottom w:w="0" w:type="dxa"/>
          <w:right w:w="108" w:type="dxa"/>
        </w:tblCellMar>
      </w:tblPr>
      <w:tblGrid>
        <w:gridCol w:w="793"/>
        <w:gridCol w:w="498"/>
        <w:gridCol w:w="567"/>
        <w:gridCol w:w="362"/>
        <w:gridCol w:w="1764"/>
        <w:gridCol w:w="851"/>
        <w:gridCol w:w="1369"/>
        <w:gridCol w:w="332"/>
        <w:gridCol w:w="593"/>
        <w:gridCol w:w="257"/>
        <w:gridCol w:w="1514"/>
      </w:tblGrid>
      <w:tr>
        <w:tblPrEx>
          <w:tblCellMar>
            <w:top w:w="0" w:type="dxa"/>
            <w:left w:w="108" w:type="dxa"/>
            <w:bottom w:w="0" w:type="dxa"/>
            <w:right w:w="108" w:type="dxa"/>
          </w:tblCellMar>
        </w:tblPrEx>
        <w:trPr>
          <w:trHeight w:val="411" w:hRule="atLeast"/>
        </w:trPr>
        <w:tc>
          <w:tcPr>
            <w:tcW w:w="8900" w:type="dxa"/>
            <w:gridSpan w:val="11"/>
            <w:tcBorders>
              <w:top w:val="nil"/>
              <w:left w:val="nil"/>
              <w:bottom w:val="nil"/>
              <w:right w:val="nil"/>
            </w:tcBorders>
            <w:vAlign w:val="center"/>
          </w:tcPr>
          <w:p>
            <w:pPr>
              <w:widowControl/>
              <w:jc w:val="center"/>
              <w:textAlignment w:val="center"/>
              <w:rPr>
                <w:rFonts w:ascii="方正小标宋简体" w:hAnsi="方正小标宋简体" w:eastAsia="方正小标宋简体" w:cs="方正小标宋简体"/>
                <w:color w:val="000000"/>
              </w:rPr>
            </w:pPr>
            <w:r>
              <w:rPr>
                <w:rFonts w:hint="eastAsia" w:ascii="方正小标宋简体" w:hAnsi="方正小标宋简体" w:eastAsia="方正小标宋简体" w:cs="方正小标宋简体"/>
                <w:color w:val="000000"/>
                <w:kern w:val="0"/>
              </w:rPr>
              <w:t xml:space="preserve">房屋征收与补偿审查备案项目绩效目标自评表 </w:t>
            </w:r>
          </w:p>
        </w:tc>
      </w:tr>
      <w:tr>
        <w:tblPrEx>
          <w:tblCellMar>
            <w:top w:w="0" w:type="dxa"/>
            <w:left w:w="108" w:type="dxa"/>
            <w:bottom w:w="0" w:type="dxa"/>
            <w:right w:w="108" w:type="dxa"/>
          </w:tblCellMar>
        </w:tblPrEx>
        <w:trPr>
          <w:trHeight w:val="312" w:hRule="atLeast"/>
        </w:trPr>
        <w:tc>
          <w:tcPr>
            <w:tcW w:w="8900" w:type="dxa"/>
            <w:gridSpan w:val="11"/>
            <w:tcBorders>
              <w:top w:val="nil"/>
              <w:left w:val="nil"/>
              <w:bottom w:val="single" w:color="000000" w:sz="4" w:space="0"/>
              <w:right w:val="nil"/>
            </w:tcBorders>
          </w:tcPr>
          <w:p>
            <w:pPr>
              <w:widowControl/>
              <w:spacing w:line="320" w:lineRule="exact"/>
              <w:jc w:val="center"/>
              <w:textAlignment w:val="top"/>
              <w:rPr>
                <w:rFonts w:ascii="宋体" w:hAnsi="宋体" w:eastAsia="宋体" w:cs="宋体"/>
                <w:color w:val="000000"/>
                <w:sz w:val="22"/>
                <w:szCs w:val="22"/>
              </w:rPr>
            </w:pPr>
            <w:r>
              <w:rPr>
                <w:rFonts w:hint="eastAsia" w:ascii="宋体" w:hAnsi="宋体" w:eastAsia="宋体" w:cs="宋体"/>
                <w:color w:val="000000"/>
                <w:kern w:val="0"/>
                <w:sz w:val="22"/>
                <w:szCs w:val="22"/>
              </w:rPr>
              <w:t>（2021年度）</w:t>
            </w:r>
          </w:p>
        </w:tc>
      </w:tr>
      <w:tr>
        <w:tblPrEx>
          <w:tblCellMar>
            <w:top w:w="0" w:type="dxa"/>
            <w:left w:w="108" w:type="dxa"/>
            <w:bottom w:w="0" w:type="dxa"/>
            <w:right w:w="108" w:type="dxa"/>
          </w:tblCellMar>
        </w:tblPrEx>
        <w:trPr>
          <w:trHeight w:val="354" w:hRule="atLeast"/>
        </w:trPr>
        <w:tc>
          <w:tcPr>
            <w:tcW w:w="222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政策（项目）名称</w:t>
            </w:r>
          </w:p>
        </w:tc>
        <w:tc>
          <w:tcPr>
            <w:tcW w:w="6680"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房屋征收与补偿审查备案专项经费</w:t>
            </w:r>
          </w:p>
        </w:tc>
      </w:tr>
      <w:tr>
        <w:tblPrEx>
          <w:tblCellMar>
            <w:top w:w="0" w:type="dxa"/>
            <w:left w:w="108" w:type="dxa"/>
            <w:bottom w:w="0" w:type="dxa"/>
            <w:right w:w="108" w:type="dxa"/>
          </w:tblCellMar>
        </w:tblPrEx>
        <w:trPr>
          <w:trHeight w:val="323" w:hRule="atLeast"/>
        </w:trPr>
        <w:tc>
          <w:tcPr>
            <w:tcW w:w="222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项目主管部门</w:t>
            </w:r>
          </w:p>
        </w:tc>
        <w:tc>
          <w:tcPr>
            <w:tcW w:w="261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ascii="宋体" w:hAnsi="宋体" w:eastAsia="宋体" w:cs="宋体"/>
                <w:color w:val="000000"/>
                <w:sz w:val="16"/>
                <w:szCs w:val="16"/>
              </w:rPr>
            </w:pPr>
            <w:r>
              <w:rPr>
                <w:rFonts w:hint="eastAsia" w:ascii="宋体" w:hAnsi="宋体" w:eastAsia="宋体" w:cs="宋体"/>
                <w:color w:val="000000"/>
                <w:sz w:val="16"/>
                <w:szCs w:val="16"/>
              </w:rPr>
              <w:t>绵阳市住房和城乡建设委员会</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4"/>
                <w:szCs w:val="14"/>
              </w:rPr>
              <w:t>资金使用单位</w:t>
            </w:r>
          </w:p>
        </w:tc>
        <w:tc>
          <w:tcPr>
            <w:tcW w:w="2696"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绵阳市房屋征收与补偿中心</w:t>
            </w:r>
          </w:p>
        </w:tc>
      </w:tr>
      <w:tr>
        <w:tblPrEx>
          <w:tblCellMar>
            <w:top w:w="0" w:type="dxa"/>
            <w:left w:w="108" w:type="dxa"/>
            <w:bottom w:w="0" w:type="dxa"/>
            <w:right w:w="108" w:type="dxa"/>
          </w:tblCellMar>
        </w:tblPrEx>
        <w:trPr>
          <w:trHeight w:val="323" w:hRule="atLeast"/>
        </w:trPr>
        <w:tc>
          <w:tcPr>
            <w:tcW w:w="2220"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项目资金</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（万元）</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ascii="宋体" w:hAnsi="宋体" w:eastAsia="宋体" w:cs="宋体"/>
                <w:color w:val="000000"/>
                <w:sz w:val="16"/>
                <w:szCs w:val="16"/>
              </w:rPr>
            </w:pP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全年预算数</w:t>
            </w:r>
          </w:p>
        </w:tc>
        <w:tc>
          <w:tcPr>
            <w:tcW w:w="229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全年执行数</w:t>
            </w:r>
          </w:p>
        </w:tc>
        <w:tc>
          <w:tcPr>
            <w:tcW w:w="17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预算执行率</w:t>
            </w:r>
          </w:p>
        </w:tc>
      </w:tr>
      <w:tr>
        <w:tblPrEx>
          <w:tblCellMar>
            <w:top w:w="0" w:type="dxa"/>
            <w:left w:w="108" w:type="dxa"/>
            <w:bottom w:w="0" w:type="dxa"/>
            <w:right w:w="108" w:type="dxa"/>
          </w:tblCellMar>
        </w:tblPrEx>
        <w:trPr>
          <w:trHeight w:val="323" w:hRule="atLeast"/>
        </w:trPr>
        <w:tc>
          <w:tcPr>
            <w:tcW w:w="222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年度资金总额：</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10</w:t>
            </w:r>
          </w:p>
        </w:tc>
        <w:tc>
          <w:tcPr>
            <w:tcW w:w="229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10</w:t>
            </w:r>
          </w:p>
        </w:tc>
        <w:tc>
          <w:tcPr>
            <w:tcW w:w="17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r>
              <w:rPr>
                <w:rFonts w:hint="eastAsia" w:ascii="宋体" w:hAnsi="宋体" w:eastAsia="宋体" w:cs="宋体"/>
                <w:color w:val="000000"/>
                <w:sz w:val="16"/>
                <w:szCs w:val="16"/>
              </w:rPr>
              <w:t>100%</w:t>
            </w:r>
          </w:p>
        </w:tc>
      </w:tr>
      <w:tr>
        <w:tblPrEx>
          <w:tblCellMar>
            <w:top w:w="0" w:type="dxa"/>
            <w:left w:w="108" w:type="dxa"/>
            <w:bottom w:w="0" w:type="dxa"/>
            <w:right w:w="108" w:type="dxa"/>
          </w:tblCellMar>
        </w:tblPrEx>
        <w:trPr>
          <w:trHeight w:val="323" w:hRule="atLeast"/>
        </w:trPr>
        <w:tc>
          <w:tcPr>
            <w:tcW w:w="222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sz w:val="16"/>
                <w:szCs w:val="16"/>
              </w:rPr>
            </w:pPr>
            <w:r>
              <w:rPr>
                <w:rStyle w:val="32"/>
                <w:rFonts w:hint="default"/>
              </w:rPr>
              <w:t>其中：中央、省补助</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229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17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323" w:hRule="atLeast"/>
        </w:trPr>
        <w:tc>
          <w:tcPr>
            <w:tcW w:w="222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sz w:val="16"/>
                <w:szCs w:val="16"/>
              </w:rPr>
            </w:pPr>
            <w:r>
              <w:rPr>
                <w:rStyle w:val="32"/>
                <w:rFonts w:hint="default"/>
              </w:rPr>
              <w:t xml:space="preserve">      市级财政资金</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10</w:t>
            </w:r>
          </w:p>
        </w:tc>
        <w:tc>
          <w:tcPr>
            <w:tcW w:w="229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10</w:t>
            </w:r>
          </w:p>
        </w:tc>
        <w:tc>
          <w:tcPr>
            <w:tcW w:w="17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r>
              <w:rPr>
                <w:rFonts w:hint="eastAsia" w:ascii="宋体" w:hAnsi="宋体" w:eastAsia="宋体" w:cs="宋体"/>
                <w:color w:val="000000"/>
                <w:sz w:val="16"/>
                <w:szCs w:val="16"/>
              </w:rPr>
              <w:t>100%</w:t>
            </w:r>
          </w:p>
        </w:tc>
      </w:tr>
      <w:tr>
        <w:tblPrEx>
          <w:tblCellMar>
            <w:top w:w="0" w:type="dxa"/>
            <w:left w:w="108" w:type="dxa"/>
            <w:bottom w:w="0" w:type="dxa"/>
            <w:right w:w="108" w:type="dxa"/>
          </w:tblCellMar>
        </w:tblPrEx>
        <w:trPr>
          <w:trHeight w:val="323" w:hRule="atLeast"/>
        </w:trPr>
        <w:tc>
          <w:tcPr>
            <w:tcW w:w="222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县级财政资金</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229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17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323" w:hRule="atLeast"/>
        </w:trPr>
        <w:tc>
          <w:tcPr>
            <w:tcW w:w="222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sz w:val="16"/>
                <w:szCs w:val="16"/>
              </w:rPr>
            </w:pPr>
            <w:r>
              <w:rPr>
                <w:rStyle w:val="32"/>
                <w:rFonts w:hint="default"/>
              </w:rPr>
              <w:t xml:space="preserve"> 其他资金</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229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17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323" w:hRule="atLeast"/>
        </w:trPr>
        <w:tc>
          <w:tcPr>
            <w:tcW w:w="79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总体目标完成情况</w:t>
            </w:r>
          </w:p>
        </w:tc>
        <w:tc>
          <w:tcPr>
            <w:tcW w:w="4042"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总体目标</w:t>
            </w:r>
          </w:p>
        </w:tc>
        <w:tc>
          <w:tcPr>
            <w:tcW w:w="406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全年实际完成情况</w:t>
            </w:r>
          </w:p>
        </w:tc>
      </w:tr>
      <w:tr>
        <w:tblPrEx>
          <w:tblCellMar>
            <w:top w:w="0" w:type="dxa"/>
            <w:left w:w="108" w:type="dxa"/>
            <w:bottom w:w="0" w:type="dxa"/>
            <w:right w:w="108" w:type="dxa"/>
          </w:tblCellMar>
        </w:tblPrEx>
        <w:trPr>
          <w:trHeight w:val="442" w:hRule="atLeast"/>
        </w:trPr>
        <w:tc>
          <w:tcPr>
            <w:tcW w:w="79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4042" w:type="dxa"/>
            <w:gridSpan w:val="5"/>
            <w:tcBorders>
              <w:top w:val="single" w:color="000000" w:sz="4" w:space="0"/>
              <w:left w:val="single" w:color="000000" w:sz="4" w:space="0"/>
              <w:bottom w:val="single" w:color="000000" w:sz="4" w:space="0"/>
              <w:right w:val="single" w:color="000000" w:sz="4" w:space="0"/>
            </w:tcBorders>
          </w:tcPr>
          <w:p>
            <w:pPr>
              <w:widowControl/>
              <w:spacing w:line="200" w:lineRule="exact"/>
              <w:ind w:firstLine="320" w:firstLineChars="200"/>
              <w:jc w:val="left"/>
              <w:rPr>
                <w:rFonts w:ascii="微软雅黑" w:hAnsi="微软雅黑" w:eastAsia="微软雅黑" w:cs="宋体"/>
                <w:color w:val="000000"/>
                <w:sz w:val="18"/>
                <w:szCs w:val="18"/>
              </w:rPr>
            </w:pPr>
            <w:r>
              <w:rPr>
                <w:rFonts w:hint="eastAsia" w:ascii="宋体" w:hAnsi="宋体" w:eastAsia="宋体" w:cs="宋体"/>
                <w:color w:val="000000"/>
                <w:sz w:val="16"/>
                <w:szCs w:val="16"/>
              </w:rPr>
              <w:t>受市住建局委托，中心负责审查我市规划区范围内征收主体拟定的国有土地上征收与补偿方案，重点审查其补偿标准和征收程序。2021年，中心将进一步建立健全审查备案体制机制，采取实地调研、聘请专业法律顾问等形式，提高征收补偿方案的审查效率和水平。</w:t>
            </w:r>
          </w:p>
        </w:tc>
        <w:tc>
          <w:tcPr>
            <w:tcW w:w="406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00" w:lineRule="exact"/>
              <w:ind w:firstLine="320" w:firstLineChars="200"/>
              <w:jc w:val="left"/>
              <w:rPr>
                <w:rFonts w:ascii="宋体" w:hAnsi="宋体" w:eastAsia="宋体" w:cs="宋体"/>
                <w:color w:val="000000"/>
                <w:sz w:val="16"/>
                <w:szCs w:val="16"/>
              </w:rPr>
            </w:pPr>
            <w:r>
              <w:rPr>
                <w:rFonts w:hint="eastAsia" w:ascii="宋体" w:hAnsi="宋体" w:eastAsia="宋体" w:cs="宋体"/>
                <w:color w:val="000000"/>
                <w:sz w:val="16"/>
                <w:szCs w:val="16"/>
              </w:rPr>
              <w:t>2021年，中心顺利完成了我市规划区范围内国有土地上征收与补偿方案审查工作，审查备案机制更加完善，备案审查效率高，总体目标完成情况较好。</w:t>
            </w:r>
          </w:p>
        </w:tc>
      </w:tr>
      <w:tr>
        <w:tblPrEx>
          <w:tblCellMar>
            <w:top w:w="0" w:type="dxa"/>
            <w:left w:w="108" w:type="dxa"/>
            <w:bottom w:w="0" w:type="dxa"/>
            <w:right w:w="108" w:type="dxa"/>
          </w:tblCellMar>
        </w:tblPrEx>
        <w:trPr>
          <w:trHeight w:val="560" w:hRule="atLeast"/>
        </w:trPr>
        <w:tc>
          <w:tcPr>
            <w:tcW w:w="793"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绩效指标</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3"/>
                <w:szCs w:val="13"/>
              </w:rPr>
            </w:pPr>
            <w:r>
              <w:rPr>
                <w:rFonts w:hint="eastAsia" w:ascii="宋体" w:hAnsi="宋体" w:eastAsia="宋体" w:cs="宋体"/>
                <w:color w:val="000000"/>
                <w:sz w:val="13"/>
                <w:szCs w:val="13"/>
              </w:rPr>
              <w:t>一级</w:t>
            </w:r>
            <w:r>
              <w:rPr>
                <w:rFonts w:hint="eastAsia" w:ascii="宋体" w:hAnsi="宋体" w:eastAsia="宋体" w:cs="宋体"/>
                <w:color w:val="000000"/>
                <w:sz w:val="13"/>
                <w:szCs w:val="13"/>
              </w:rPr>
              <w:br w:type="textWrapping"/>
            </w:r>
            <w:r>
              <w:rPr>
                <w:rFonts w:hint="eastAsia" w:ascii="宋体" w:hAnsi="宋体" w:eastAsia="宋体" w:cs="宋体"/>
                <w:color w:val="000000"/>
                <w:sz w:val="13"/>
                <w:szCs w:val="13"/>
              </w:rPr>
              <w:t>指标</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二级指标</w:t>
            </w:r>
          </w:p>
        </w:tc>
        <w:tc>
          <w:tcPr>
            <w:tcW w:w="297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三级指标</w:t>
            </w: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指标值</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全年实际完成值</w:t>
            </w:r>
          </w:p>
        </w:tc>
        <w:tc>
          <w:tcPr>
            <w:tcW w:w="15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未完成原因和改进措施</w:t>
            </w:r>
          </w:p>
        </w:tc>
      </w:tr>
      <w:tr>
        <w:tblPrEx>
          <w:tblCellMar>
            <w:top w:w="0" w:type="dxa"/>
            <w:left w:w="108" w:type="dxa"/>
            <w:bottom w:w="0" w:type="dxa"/>
            <w:right w:w="108" w:type="dxa"/>
          </w:tblCellMar>
        </w:tblPrEx>
        <w:trPr>
          <w:trHeight w:val="263" w:hRule="atLeast"/>
        </w:trPr>
        <w:tc>
          <w:tcPr>
            <w:tcW w:w="793"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498" w:type="dxa"/>
            <w:vMerge w:val="restart"/>
            <w:tcBorders>
              <w:top w:val="single" w:color="000000" w:sz="4" w:space="0"/>
              <w:left w:val="single" w:color="000000" w:sz="4" w:space="0"/>
              <w:right w:val="single" w:color="000000" w:sz="4" w:space="0"/>
            </w:tcBorders>
            <w:vAlign w:val="center"/>
          </w:tcPr>
          <w:p>
            <w:pPr>
              <w:rPr>
                <w:rFonts w:ascii="微软雅黑" w:hAnsi="微软雅黑" w:eastAsia="微软雅黑" w:cs="宋体"/>
                <w:color w:val="000000"/>
                <w:sz w:val="18"/>
                <w:szCs w:val="18"/>
              </w:rPr>
            </w:pPr>
            <w:r>
              <w:rPr>
                <w:rFonts w:hint="eastAsia" w:ascii="宋体" w:hAnsi="宋体" w:eastAsia="宋体" w:cs="宋体"/>
                <w:color w:val="000000"/>
                <w:kern w:val="0"/>
                <w:sz w:val="16"/>
                <w:szCs w:val="16"/>
              </w:rPr>
              <w:t>产</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出</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指</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标</w:t>
            </w:r>
          </w:p>
        </w:tc>
        <w:tc>
          <w:tcPr>
            <w:tcW w:w="567" w:type="dxa"/>
            <w:vMerge w:val="restart"/>
            <w:tcBorders>
              <w:top w:val="single" w:color="000000" w:sz="4" w:space="0"/>
              <w:left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数量指标</w:t>
            </w:r>
          </w:p>
        </w:tc>
        <w:tc>
          <w:tcPr>
            <w:tcW w:w="2977"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走访入户调查租车费（含油费）</w:t>
            </w: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1.00项</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5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63" w:hRule="atLeast"/>
        </w:trPr>
        <w:tc>
          <w:tcPr>
            <w:tcW w:w="793"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498"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2977"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重点项目走访、入户调查费用</w:t>
            </w: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50.00次</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5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63" w:hRule="atLeast"/>
        </w:trPr>
        <w:tc>
          <w:tcPr>
            <w:tcW w:w="793"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498"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kern w:val="0"/>
                <w:sz w:val="16"/>
                <w:szCs w:val="16"/>
              </w:rPr>
            </w:pPr>
          </w:p>
        </w:tc>
        <w:tc>
          <w:tcPr>
            <w:tcW w:w="2977"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重点问题专家咨询费</w:t>
            </w: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10.00次</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5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63" w:hRule="atLeast"/>
        </w:trPr>
        <w:tc>
          <w:tcPr>
            <w:tcW w:w="793"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498"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kern w:val="0"/>
                <w:sz w:val="16"/>
                <w:szCs w:val="16"/>
              </w:rPr>
            </w:pPr>
          </w:p>
        </w:tc>
        <w:tc>
          <w:tcPr>
            <w:tcW w:w="2977"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聘请专业法律顾问（提供专业法律服务，处理法律纠纷）</w:t>
            </w: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1.00人</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5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459" w:hRule="atLeast"/>
        </w:trPr>
        <w:tc>
          <w:tcPr>
            <w:tcW w:w="793"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498"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质量指标</w:t>
            </w:r>
          </w:p>
        </w:tc>
        <w:tc>
          <w:tcPr>
            <w:tcW w:w="2977"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项目审查备案是否符合相关程序、法律法规</w:t>
            </w: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是</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5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63" w:hRule="atLeast"/>
        </w:trPr>
        <w:tc>
          <w:tcPr>
            <w:tcW w:w="793"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498"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时效指标</w:t>
            </w:r>
          </w:p>
        </w:tc>
        <w:tc>
          <w:tcPr>
            <w:tcW w:w="2977"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当年送审备案项目完成审查备案时间</w:t>
            </w: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2021-12-31</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2020-12-31</w:t>
            </w:r>
          </w:p>
        </w:tc>
        <w:tc>
          <w:tcPr>
            <w:tcW w:w="15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63" w:hRule="atLeast"/>
        </w:trPr>
        <w:tc>
          <w:tcPr>
            <w:tcW w:w="793"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498"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567" w:type="dxa"/>
            <w:vMerge w:val="restart"/>
            <w:tcBorders>
              <w:top w:val="single" w:color="000000" w:sz="4" w:space="0"/>
              <w:left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成本指标</w:t>
            </w:r>
          </w:p>
          <w:p>
            <w:pPr>
              <w:spacing w:line="200" w:lineRule="exact"/>
              <w:jc w:val="center"/>
              <w:textAlignment w:val="center"/>
              <w:rPr>
                <w:rFonts w:ascii="宋体" w:hAnsi="宋体" w:eastAsia="宋体" w:cs="宋体"/>
                <w:color w:val="000000"/>
                <w:kern w:val="0"/>
                <w:sz w:val="16"/>
                <w:szCs w:val="16"/>
              </w:rPr>
            </w:pPr>
          </w:p>
        </w:tc>
        <w:tc>
          <w:tcPr>
            <w:tcW w:w="2977"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聘请专业法律顾问（提供专业法律服务，处理法律纠纷）</w:t>
            </w: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数量：1.00,单位：人,单价：20000.00,金额：20000.00</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5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63" w:hRule="atLeast"/>
        </w:trPr>
        <w:tc>
          <w:tcPr>
            <w:tcW w:w="793"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498"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p>
        </w:tc>
        <w:tc>
          <w:tcPr>
            <w:tcW w:w="2977"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重点项目走访、入户调查费用</w:t>
            </w: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数量：50.00,单位：次,单价：500.00,金额：25000.00</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5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63" w:hRule="atLeast"/>
        </w:trPr>
        <w:tc>
          <w:tcPr>
            <w:tcW w:w="793"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498"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p>
        </w:tc>
        <w:tc>
          <w:tcPr>
            <w:tcW w:w="2977"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重点问题专家咨询费</w:t>
            </w: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数量：10.00,单位：次,单价：2500.00,金额：25000.00</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5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63" w:hRule="atLeast"/>
        </w:trPr>
        <w:tc>
          <w:tcPr>
            <w:tcW w:w="793"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498" w:type="dxa"/>
            <w:vMerge w:val="continue"/>
            <w:tcBorders>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p>
        </w:tc>
        <w:tc>
          <w:tcPr>
            <w:tcW w:w="2977"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走访入户调查租车费（含油费）</w:t>
            </w: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数量：1.00,单位：项,单价：30000.00,金额：30000.00</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5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63" w:hRule="atLeast"/>
        </w:trPr>
        <w:tc>
          <w:tcPr>
            <w:tcW w:w="793"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49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r>
              <w:rPr>
                <w:rFonts w:hint="eastAsia" w:ascii="宋体" w:hAnsi="宋体" w:eastAsia="宋体" w:cs="宋体"/>
                <w:color w:val="000000"/>
                <w:kern w:val="0"/>
                <w:sz w:val="16"/>
                <w:szCs w:val="16"/>
              </w:rPr>
              <w:t>效</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益</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指</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标</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可持续影响指标</w:t>
            </w:r>
          </w:p>
        </w:tc>
        <w:tc>
          <w:tcPr>
            <w:tcW w:w="2977"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对本行业发展的可持续影响</w:t>
            </w: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提供法律保障，避免未来法律纠纷</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16"/>
                <w:szCs w:val="16"/>
              </w:rPr>
            </w:pPr>
            <w:r>
              <w:rPr>
                <w:rFonts w:hint="eastAsia" w:ascii="宋体" w:hAnsi="宋体" w:eastAsia="宋体" w:cs="宋体"/>
                <w:color w:val="000000"/>
                <w:sz w:val="16"/>
                <w:szCs w:val="16"/>
              </w:rPr>
              <w:t>100%</w:t>
            </w:r>
          </w:p>
        </w:tc>
        <w:tc>
          <w:tcPr>
            <w:tcW w:w="15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3"/>
                <w:szCs w:val="13"/>
              </w:rPr>
            </w:pPr>
          </w:p>
        </w:tc>
      </w:tr>
      <w:tr>
        <w:tblPrEx>
          <w:tblCellMar>
            <w:top w:w="0" w:type="dxa"/>
            <w:left w:w="108" w:type="dxa"/>
            <w:bottom w:w="0" w:type="dxa"/>
            <w:right w:w="108" w:type="dxa"/>
          </w:tblCellMar>
        </w:tblPrEx>
        <w:trPr>
          <w:trHeight w:val="263" w:hRule="atLeast"/>
        </w:trPr>
        <w:tc>
          <w:tcPr>
            <w:tcW w:w="793"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49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567" w:type="dxa"/>
            <w:tcBorders>
              <w:top w:val="single" w:color="000000" w:sz="4" w:space="0"/>
              <w:left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社会效益指标</w:t>
            </w:r>
          </w:p>
        </w:tc>
        <w:tc>
          <w:tcPr>
            <w:tcW w:w="2977"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对工作的促进作用</w:t>
            </w: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建立健全审查备案体制机制，提高征收补偿方案的审查效率和水平</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16"/>
                <w:szCs w:val="16"/>
              </w:rPr>
            </w:pPr>
            <w:r>
              <w:rPr>
                <w:rFonts w:hint="eastAsia" w:ascii="宋体" w:hAnsi="宋体" w:eastAsia="宋体" w:cs="宋体"/>
                <w:color w:val="000000"/>
                <w:sz w:val="16"/>
                <w:szCs w:val="16"/>
              </w:rPr>
              <w:t>100%</w:t>
            </w:r>
          </w:p>
        </w:tc>
        <w:tc>
          <w:tcPr>
            <w:tcW w:w="15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3"/>
                <w:szCs w:val="13"/>
              </w:rPr>
            </w:pPr>
          </w:p>
        </w:tc>
      </w:tr>
      <w:tr>
        <w:tblPrEx>
          <w:tblCellMar>
            <w:top w:w="0" w:type="dxa"/>
            <w:left w:w="108" w:type="dxa"/>
            <w:bottom w:w="0" w:type="dxa"/>
            <w:right w:w="108" w:type="dxa"/>
          </w:tblCellMar>
        </w:tblPrEx>
        <w:trPr>
          <w:trHeight w:val="323" w:hRule="atLeast"/>
        </w:trPr>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说明</w:t>
            </w:r>
          </w:p>
        </w:tc>
        <w:tc>
          <w:tcPr>
            <w:tcW w:w="8107" w:type="dxa"/>
            <w:gridSpan w:val="10"/>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无。</w:t>
            </w:r>
          </w:p>
        </w:tc>
      </w:tr>
    </w:tbl>
    <w:p>
      <w:pPr>
        <w:spacing w:line="600" w:lineRule="exact"/>
        <w:jc w:val="center"/>
        <w:rPr>
          <w:rFonts w:ascii="方正小标宋简体" w:hAnsi="宋体" w:eastAsia="方正小标宋简体"/>
          <w:color w:val="000000"/>
          <w:kern w:val="0"/>
          <w:sz w:val="44"/>
          <w:szCs w:val="44"/>
        </w:rPr>
      </w:pPr>
    </w:p>
    <w:p>
      <w:pPr>
        <w:spacing w:line="600" w:lineRule="exact"/>
        <w:jc w:val="center"/>
        <w:rPr>
          <w:rFonts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绵阳市房屋征收与补偿中心</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房屋征收信息公开项目支出</w:t>
      </w:r>
      <w:r>
        <w:rPr>
          <w:rFonts w:hint="eastAsia" w:ascii="方正小标宋简体" w:hAnsi="宋体" w:eastAsia="方正小标宋简体"/>
          <w:color w:val="000000"/>
          <w:kern w:val="0"/>
          <w:sz w:val="44"/>
          <w:szCs w:val="44"/>
          <w:lang w:val="zh-CN"/>
        </w:rPr>
        <w:t>绩效自评报告</w:t>
      </w:r>
    </w:p>
    <w:p>
      <w:pPr>
        <w:spacing w:line="600" w:lineRule="exact"/>
        <w:rPr>
          <w:rFonts w:ascii="宋体"/>
          <w:lang w:val="zh-CN"/>
        </w:rPr>
      </w:pPr>
    </w:p>
    <w:p>
      <w:pPr>
        <w:spacing w:line="520" w:lineRule="exact"/>
        <w:ind w:firstLine="640" w:firstLineChars="200"/>
        <w:rPr>
          <w:rFonts w:ascii="黑体" w:hAnsi="黑体" w:eastAsia="黑体" w:cs="黑体"/>
          <w:bCs/>
        </w:rPr>
      </w:pPr>
      <w:r>
        <w:rPr>
          <w:rFonts w:hint="eastAsia" w:ascii="黑体" w:hAnsi="黑体" w:eastAsia="黑体" w:cs="黑体"/>
          <w:bCs/>
        </w:rPr>
        <w:t>一、项目基本情况</w:t>
      </w:r>
    </w:p>
    <w:p>
      <w:pPr>
        <w:widowControl/>
        <w:spacing w:line="580" w:lineRule="exact"/>
        <w:ind w:firstLine="643" w:firstLineChars="200"/>
        <w:rPr>
          <w:rStyle w:val="31"/>
          <w:rFonts w:ascii="仿宋_GB2312" w:hAnsi="仿宋_GB2312"/>
          <w:szCs w:val="28"/>
        </w:rPr>
      </w:pPr>
      <w:r>
        <w:rPr>
          <w:rFonts w:hint="eastAsia" w:ascii="楷体_GB2312" w:hAnsi="楷体_GB2312" w:eastAsia="楷体_GB2312" w:cs="楷体_GB2312"/>
          <w:b/>
          <w:bCs/>
        </w:rPr>
        <w:t>（一）绩效目标情况</w:t>
      </w:r>
      <w:r>
        <w:rPr>
          <w:rFonts w:hint="eastAsia" w:ascii="仿宋_GB2312"/>
          <w:b/>
          <w:bCs/>
        </w:rPr>
        <w:t>。</w:t>
      </w:r>
      <w:r>
        <w:rPr>
          <w:rFonts w:hint="eastAsia" w:ascii="仿宋" w:hAnsi="仿宋" w:eastAsia="仿宋" w:cs="仿宋_GB2312"/>
        </w:rPr>
        <w:t>该项目用于开展房屋征收信息公开，政策宣传等工作。</w:t>
      </w:r>
    </w:p>
    <w:p>
      <w:pPr>
        <w:spacing w:line="520" w:lineRule="exact"/>
        <w:ind w:firstLine="643" w:firstLineChars="200"/>
        <w:outlineLvl w:val="0"/>
        <w:rPr>
          <w:rFonts w:ascii="楷体_GB2312" w:hAnsi="楷体_GB2312" w:eastAsia="楷体_GB2312" w:cs="楷体_GB2312"/>
          <w:b/>
          <w:bCs/>
        </w:rPr>
      </w:pPr>
      <w:bookmarkStart w:id="288" w:name="_Toc83220743"/>
      <w:bookmarkStart w:id="289" w:name="_Toc83221094"/>
      <w:bookmarkStart w:id="290" w:name="_Toc83221456"/>
      <w:bookmarkStart w:id="291" w:name="_Toc114147253"/>
      <w:r>
        <w:rPr>
          <w:rFonts w:hint="eastAsia" w:ascii="楷体_GB2312" w:hAnsi="楷体_GB2312" w:eastAsia="楷体_GB2312" w:cs="楷体_GB2312"/>
          <w:b/>
          <w:bCs/>
        </w:rPr>
        <w:t>（二）资金安排情况。</w:t>
      </w:r>
      <w:bookmarkEnd w:id="288"/>
      <w:bookmarkEnd w:id="289"/>
      <w:bookmarkEnd w:id="290"/>
      <w:bookmarkEnd w:id="291"/>
    </w:p>
    <w:p>
      <w:pPr>
        <w:widowControl/>
        <w:tabs>
          <w:tab w:val="left" w:pos="8460"/>
        </w:tabs>
        <w:spacing w:line="580" w:lineRule="exact"/>
        <w:ind w:firstLine="640" w:firstLineChars="200"/>
        <w:rPr>
          <w:rFonts w:ascii="仿宋_GB2312"/>
        </w:rPr>
      </w:pPr>
      <w:r>
        <w:rPr>
          <w:rFonts w:hint="eastAsia" w:ascii="仿宋" w:hAnsi="仿宋" w:eastAsia="仿宋" w:cs="仿宋_GB2312"/>
        </w:rPr>
        <w:t>2020年我单位房屋征收安置与补偿项目全年预算5万元，是一般公共预算财政拨款安排的项目经费。</w:t>
      </w:r>
      <w:r>
        <w:rPr>
          <w:rFonts w:ascii="仿宋_GB2312"/>
        </w:rPr>
        <w:tab/>
      </w:r>
    </w:p>
    <w:p>
      <w:pPr>
        <w:spacing w:line="520" w:lineRule="exact"/>
        <w:ind w:firstLine="640" w:firstLineChars="200"/>
        <w:rPr>
          <w:rFonts w:ascii="黑体" w:hAnsi="黑体" w:eastAsia="黑体" w:cs="黑体"/>
          <w:bCs/>
        </w:rPr>
      </w:pPr>
      <w:r>
        <w:rPr>
          <w:rFonts w:hint="eastAsia" w:ascii="黑体" w:hAnsi="黑体" w:eastAsia="黑体" w:cs="黑体"/>
          <w:bCs/>
        </w:rPr>
        <w:t>二、绩效目标完成情况分析</w:t>
      </w:r>
    </w:p>
    <w:p>
      <w:pPr>
        <w:spacing w:line="520" w:lineRule="exact"/>
        <w:ind w:firstLine="643" w:firstLineChars="200"/>
        <w:outlineLvl w:val="0"/>
        <w:rPr>
          <w:rFonts w:ascii="仿宋_GB2312"/>
        </w:rPr>
      </w:pPr>
      <w:bookmarkStart w:id="292" w:name="_Toc114147254"/>
      <w:bookmarkStart w:id="293" w:name="_Toc83220744"/>
      <w:bookmarkStart w:id="294" w:name="_Toc83221457"/>
      <w:bookmarkStart w:id="295" w:name="_Toc83221095"/>
      <w:r>
        <w:rPr>
          <w:rFonts w:hint="eastAsia" w:ascii="楷体_GB2312" w:hAnsi="楷体_GB2312" w:eastAsia="楷体_GB2312" w:cs="楷体_GB2312"/>
          <w:b/>
          <w:bCs/>
        </w:rPr>
        <w:t>（一）预算执行进度情况分析。</w:t>
      </w:r>
      <w:r>
        <w:rPr>
          <w:rFonts w:hint="eastAsia" w:ascii="仿宋" w:hAnsi="仿宋" w:eastAsia="仿宋" w:cs="仿宋_GB2312"/>
        </w:rPr>
        <w:t>截至2021年12月31日，项目执行金额5万元，执行比例100%。在项目管理上严格按照项目预算批复管理，在项目预算上严格按照专项资金有关规定执行。</w:t>
      </w:r>
      <w:bookmarkEnd w:id="292"/>
      <w:bookmarkEnd w:id="293"/>
      <w:bookmarkEnd w:id="294"/>
      <w:bookmarkEnd w:id="295"/>
    </w:p>
    <w:p>
      <w:pPr>
        <w:spacing w:line="520" w:lineRule="exact"/>
        <w:ind w:firstLine="643" w:firstLineChars="200"/>
        <w:outlineLvl w:val="0"/>
        <w:rPr>
          <w:rFonts w:ascii="仿宋_GB2312"/>
        </w:rPr>
      </w:pPr>
      <w:bookmarkStart w:id="296" w:name="_Toc83221458"/>
      <w:bookmarkStart w:id="297" w:name="_Toc114147255"/>
      <w:bookmarkStart w:id="298" w:name="_Toc83221096"/>
      <w:bookmarkStart w:id="299" w:name="_Toc83220745"/>
      <w:r>
        <w:rPr>
          <w:rFonts w:hint="eastAsia" w:ascii="楷体_GB2312" w:hAnsi="楷体_GB2312" w:eastAsia="楷体_GB2312" w:cs="楷体_GB2312"/>
          <w:b/>
          <w:bCs/>
        </w:rPr>
        <w:t>（二）总体绩效目标完成情况分析。</w:t>
      </w:r>
      <w:bookmarkEnd w:id="296"/>
      <w:bookmarkEnd w:id="297"/>
      <w:bookmarkEnd w:id="298"/>
      <w:bookmarkEnd w:id="299"/>
    </w:p>
    <w:p>
      <w:pPr>
        <w:spacing w:line="520" w:lineRule="exact"/>
        <w:ind w:firstLine="640" w:firstLineChars="200"/>
        <w:outlineLvl w:val="0"/>
        <w:rPr>
          <w:rFonts w:ascii="仿宋" w:hAnsi="仿宋" w:eastAsia="仿宋" w:cs="仿宋_GB2312"/>
        </w:rPr>
      </w:pPr>
      <w:bookmarkStart w:id="300" w:name="_Toc83220746"/>
      <w:bookmarkStart w:id="301" w:name="_Toc83221097"/>
      <w:bookmarkStart w:id="302" w:name="_Toc114147256"/>
      <w:bookmarkStart w:id="303" w:name="_Toc83221459"/>
      <w:r>
        <w:rPr>
          <w:rFonts w:hint="eastAsia" w:ascii="仿宋" w:hAnsi="仿宋" w:eastAsia="仿宋" w:cs="仿宋_GB2312"/>
        </w:rPr>
        <w:t>完成办公费、维修（护）费、其他商品和服务支出等开支5万元，完成年初预算总额100%。</w:t>
      </w:r>
      <w:bookmarkEnd w:id="300"/>
      <w:bookmarkEnd w:id="301"/>
      <w:bookmarkEnd w:id="302"/>
      <w:bookmarkEnd w:id="303"/>
    </w:p>
    <w:p>
      <w:pPr>
        <w:spacing w:line="520" w:lineRule="exact"/>
        <w:ind w:firstLine="643" w:firstLineChars="200"/>
        <w:outlineLvl w:val="0"/>
        <w:rPr>
          <w:rFonts w:ascii="楷体_GB2312" w:hAnsi="楷体_GB2312" w:eastAsia="楷体_GB2312" w:cs="楷体_GB2312"/>
          <w:b/>
          <w:bCs/>
        </w:rPr>
      </w:pPr>
      <w:bookmarkStart w:id="304" w:name="_Toc83221098"/>
      <w:bookmarkStart w:id="305" w:name="_Toc114147257"/>
      <w:bookmarkStart w:id="306" w:name="_Toc83220747"/>
      <w:bookmarkStart w:id="307" w:name="_Toc83221460"/>
      <w:r>
        <w:rPr>
          <w:rFonts w:hint="eastAsia" w:ascii="楷体_GB2312" w:hAnsi="楷体_GB2312" w:eastAsia="楷体_GB2312" w:cs="楷体_GB2312"/>
          <w:b/>
          <w:bCs/>
        </w:rPr>
        <w:t>（三）绩效指标完成情况分析。</w:t>
      </w:r>
      <w:bookmarkEnd w:id="304"/>
      <w:bookmarkEnd w:id="305"/>
      <w:bookmarkEnd w:id="306"/>
      <w:bookmarkEnd w:id="307"/>
    </w:p>
    <w:p>
      <w:pPr>
        <w:spacing w:line="520" w:lineRule="exact"/>
        <w:ind w:firstLine="640" w:firstLineChars="200"/>
        <w:outlineLvl w:val="0"/>
        <w:rPr>
          <w:rFonts w:ascii="仿宋" w:hAnsi="仿宋" w:eastAsia="仿宋" w:cs="仿宋_GB2312"/>
        </w:rPr>
      </w:pPr>
      <w:bookmarkStart w:id="308" w:name="_Toc114147258"/>
      <w:bookmarkStart w:id="309" w:name="_Toc83221461"/>
      <w:bookmarkStart w:id="310" w:name="_Toc83220748"/>
      <w:bookmarkStart w:id="311" w:name="_Toc83221099"/>
      <w:r>
        <w:rPr>
          <w:rFonts w:hint="eastAsia" w:ascii="仿宋" w:hAnsi="仿宋" w:eastAsia="仿宋" w:cs="仿宋_GB2312"/>
        </w:rPr>
        <w:t>1、数量成本指标：公交站台信息公开、平面媒体信息公开、传媒平台信息公开等指标均全面完成。</w:t>
      </w:r>
      <w:bookmarkEnd w:id="308"/>
      <w:bookmarkEnd w:id="309"/>
      <w:bookmarkEnd w:id="310"/>
      <w:bookmarkEnd w:id="311"/>
    </w:p>
    <w:p>
      <w:pPr>
        <w:spacing w:line="520" w:lineRule="exact"/>
        <w:ind w:firstLine="640" w:firstLineChars="200"/>
        <w:outlineLvl w:val="0"/>
        <w:rPr>
          <w:rFonts w:ascii="仿宋" w:hAnsi="仿宋" w:eastAsia="仿宋" w:cs="仿宋_GB2312"/>
        </w:rPr>
      </w:pPr>
      <w:bookmarkStart w:id="312" w:name="_Toc114147259"/>
      <w:r>
        <w:rPr>
          <w:rFonts w:hint="eastAsia" w:ascii="仿宋" w:hAnsi="仿宋" w:eastAsia="仿宋" w:cs="仿宋_GB2312"/>
        </w:rPr>
        <w:t>2、时效指标：当年发布的政策、实施项目公布期限为2021年12月31日，全年实际完成值为2021年12月31日。</w:t>
      </w:r>
      <w:bookmarkEnd w:id="312"/>
    </w:p>
    <w:p>
      <w:pPr>
        <w:spacing w:line="520" w:lineRule="exact"/>
        <w:ind w:firstLine="640" w:firstLineChars="200"/>
        <w:outlineLvl w:val="0"/>
        <w:rPr>
          <w:rFonts w:ascii="仿宋" w:hAnsi="仿宋" w:eastAsia="仿宋" w:cs="仿宋_GB2312"/>
        </w:rPr>
      </w:pPr>
      <w:bookmarkStart w:id="313" w:name="_Toc114147260"/>
      <w:r>
        <w:rPr>
          <w:rFonts w:hint="eastAsia" w:ascii="仿宋" w:hAnsi="仿宋" w:eastAsia="仿宋" w:cs="仿宋_GB2312"/>
        </w:rPr>
        <w:t>3、社会效益指标：在对工作的促进方面以及对公众的作用方面，达到预期目标，完成指标值。</w:t>
      </w:r>
      <w:bookmarkEnd w:id="313"/>
    </w:p>
    <w:p>
      <w:pPr>
        <w:spacing w:line="520" w:lineRule="exact"/>
        <w:ind w:firstLine="640" w:firstLineChars="200"/>
        <w:outlineLvl w:val="0"/>
        <w:rPr>
          <w:rFonts w:ascii="仿宋" w:hAnsi="仿宋" w:eastAsia="仿宋" w:cs="仿宋_GB2312"/>
        </w:rPr>
      </w:pPr>
      <w:bookmarkStart w:id="314" w:name="_Toc114147261"/>
      <w:r>
        <w:rPr>
          <w:rFonts w:hint="eastAsia" w:ascii="仿宋" w:hAnsi="仿宋" w:eastAsia="仿宋" w:cs="仿宋_GB2312"/>
        </w:rPr>
        <w:t>4、可持续影响指标：在舆论的可持续影响方面，完成指标值。</w:t>
      </w:r>
      <w:bookmarkEnd w:id="314"/>
    </w:p>
    <w:p>
      <w:pPr>
        <w:spacing w:line="520" w:lineRule="exact"/>
        <w:ind w:firstLine="640" w:firstLineChars="200"/>
        <w:outlineLvl w:val="0"/>
        <w:rPr>
          <w:rFonts w:ascii="仿宋" w:hAnsi="仿宋" w:eastAsia="仿宋" w:cs="仿宋_GB2312"/>
        </w:rPr>
      </w:pPr>
      <w:bookmarkStart w:id="315" w:name="_Toc114147262"/>
      <w:r>
        <w:rPr>
          <w:rFonts w:hint="eastAsia" w:ascii="仿宋" w:hAnsi="仿宋" w:eastAsia="仿宋" w:cs="仿宋_GB2312"/>
        </w:rPr>
        <w:t>5、满意度指标：公众满意度指标值为≥95%，全年实际完成值为≥95%。</w:t>
      </w:r>
      <w:bookmarkEnd w:id="315"/>
    </w:p>
    <w:p>
      <w:pPr>
        <w:spacing w:line="520" w:lineRule="exact"/>
        <w:ind w:firstLine="640" w:firstLineChars="200"/>
        <w:rPr>
          <w:rFonts w:ascii="仿宋_GB2312"/>
        </w:rPr>
      </w:pPr>
      <w:r>
        <w:rPr>
          <w:rFonts w:hint="eastAsia" w:ascii="黑体" w:hAnsi="黑体" w:eastAsia="黑体" w:cs="黑体"/>
          <w:bCs/>
        </w:rPr>
        <w:t>三、偏离绩效目标的原因和下一步改进措施</w:t>
      </w:r>
    </w:p>
    <w:p>
      <w:pPr>
        <w:spacing w:line="520" w:lineRule="exact"/>
        <w:ind w:firstLine="640" w:firstLineChars="200"/>
        <w:outlineLvl w:val="0"/>
        <w:rPr>
          <w:rFonts w:ascii="仿宋" w:hAnsi="仿宋" w:eastAsia="仿宋" w:cs="仿宋_GB2312"/>
        </w:rPr>
      </w:pPr>
      <w:bookmarkStart w:id="316" w:name="_Toc114147263"/>
      <w:r>
        <w:rPr>
          <w:rFonts w:hint="eastAsia" w:ascii="仿宋" w:hAnsi="仿宋" w:eastAsia="仿宋" w:cs="仿宋_GB2312"/>
        </w:rPr>
        <w:t>偏离绩效目标的原因：无。</w:t>
      </w:r>
      <w:bookmarkEnd w:id="316"/>
    </w:p>
    <w:p>
      <w:pPr>
        <w:spacing w:line="520" w:lineRule="exact"/>
        <w:ind w:firstLine="640" w:firstLineChars="200"/>
        <w:rPr>
          <w:rFonts w:ascii="仿宋_GB2312"/>
        </w:rPr>
      </w:pPr>
      <w:r>
        <w:rPr>
          <w:rFonts w:hint="eastAsia" w:ascii="仿宋" w:hAnsi="仿宋" w:eastAsia="仿宋" w:cs="仿宋_GB2312"/>
        </w:rPr>
        <w:t>下一步改进措施：无。</w:t>
      </w:r>
    </w:p>
    <w:p>
      <w:pPr>
        <w:spacing w:line="520" w:lineRule="exact"/>
        <w:ind w:firstLine="640" w:firstLineChars="200"/>
        <w:rPr>
          <w:rFonts w:ascii="黑体" w:hAnsi="黑体" w:eastAsia="黑体" w:cs="黑体"/>
          <w:bCs/>
        </w:rPr>
      </w:pPr>
      <w:r>
        <w:rPr>
          <w:rFonts w:hint="eastAsia" w:ascii="黑体" w:hAnsi="黑体" w:eastAsia="黑体" w:cs="黑体"/>
          <w:bCs/>
        </w:rPr>
        <w:t>四、绩效自评结果拟应用和公开情况</w:t>
      </w:r>
    </w:p>
    <w:p>
      <w:pPr>
        <w:spacing w:line="520" w:lineRule="exact"/>
        <w:ind w:firstLine="640" w:firstLineChars="200"/>
        <w:rPr>
          <w:rFonts w:ascii="仿宋" w:hAnsi="仿宋" w:eastAsia="仿宋" w:cs="仿宋_GB2312"/>
        </w:rPr>
      </w:pPr>
      <w:r>
        <w:rPr>
          <w:rFonts w:hint="eastAsia" w:ascii="仿宋" w:hAnsi="仿宋" w:eastAsia="仿宋" w:cs="仿宋_GB2312"/>
        </w:rPr>
        <w:t xml:space="preserve">绩效自评结果拟应用情况：一方面通过对过程绩效的跟踪监控，及时发现问题及时纠偏；另一方面，绩效评价后及时总结与评估，形成日后绩效改善的良性驱动力。 </w:t>
      </w:r>
    </w:p>
    <w:p>
      <w:pPr>
        <w:spacing w:line="520" w:lineRule="exact"/>
        <w:ind w:firstLine="640" w:firstLineChars="200"/>
        <w:rPr>
          <w:rFonts w:ascii="仿宋" w:hAnsi="仿宋" w:eastAsia="仿宋" w:cs="仿宋_GB2312"/>
        </w:rPr>
      </w:pPr>
      <w:r>
        <w:rPr>
          <w:rFonts w:hint="eastAsia" w:ascii="仿宋" w:hAnsi="仿宋" w:eastAsia="仿宋" w:cs="仿宋_GB2312"/>
        </w:rPr>
        <w:t>绩效自评结果公开情况：严格按省市有关文件制定预算，按规定内容及时公开预算决算信息。</w:t>
      </w:r>
    </w:p>
    <w:p>
      <w:pPr>
        <w:spacing w:line="520" w:lineRule="exact"/>
        <w:ind w:firstLine="640" w:firstLineChars="200"/>
        <w:rPr>
          <w:rFonts w:ascii="黑体" w:hAnsi="黑体" w:eastAsia="黑体" w:cs="黑体"/>
          <w:bCs/>
        </w:rPr>
      </w:pPr>
      <w:r>
        <w:rPr>
          <w:rFonts w:hint="eastAsia" w:ascii="黑体" w:hAnsi="黑体" w:eastAsia="黑体" w:cs="黑体"/>
          <w:bCs/>
        </w:rPr>
        <w:t>五、其他需要说明的问题</w:t>
      </w:r>
    </w:p>
    <w:p>
      <w:pPr>
        <w:spacing w:line="520" w:lineRule="exact"/>
        <w:ind w:firstLine="640" w:firstLineChars="200"/>
        <w:rPr>
          <w:rFonts w:ascii="仿宋" w:hAnsi="仿宋" w:eastAsia="仿宋" w:cs="仿宋_GB2312"/>
        </w:rPr>
      </w:pPr>
      <w:r>
        <w:rPr>
          <w:rFonts w:hint="eastAsia" w:ascii="仿宋" w:hAnsi="仿宋" w:eastAsia="仿宋" w:cs="仿宋_GB2312"/>
        </w:rPr>
        <w:t>无。</w:t>
      </w:r>
    </w:p>
    <w:p>
      <w:pPr>
        <w:spacing w:line="520" w:lineRule="exact"/>
        <w:ind w:firstLine="640" w:firstLineChars="200"/>
        <w:rPr>
          <w:rFonts w:ascii="黑体" w:hAnsi="黑体" w:eastAsia="黑体" w:cs="方正小标宋简体"/>
          <w:color w:val="000000"/>
          <w:kern w:val="0"/>
        </w:rPr>
      </w:pPr>
      <w:r>
        <w:rPr>
          <w:rFonts w:hint="eastAsia" w:ascii="黑体" w:hAnsi="黑体" w:eastAsia="黑体" w:cs="仿宋_GB2312"/>
        </w:rPr>
        <w:t>附：</w:t>
      </w:r>
      <w:r>
        <w:rPr>
          <w:rFonts w:hint="eastAsia" w:ascii="黑体" w:hAnsi="黑体" w:eastAsia="黑体" w:cs="方正小标宋简体"/>
          <w:color w:val="000000"/>
          <w:kern w:val="0"/>
        </w:rPr>
        <w:t>房屋征收信息公开项目绩效目标自评表</w:t>
      </w:r>
    </w:p>
    <w:p>
      <w:pPr>
        <w:spacing w:line="520" w:lineRule="exact"/>
        <w:ind w:firstLine="640" w:firstLineChars="200"/>
        <w:rPr>
          <w:rFonts w:ascii="黑体" w:hAnsi="黑体" w:eastAsia="黑体" w:cs="仿宋_GB2312"/>
        </w:rPr>
      </w:pPr>
    </w:p>
    <w:tbl>
      <w:tblPr>
        <w:tblStyle w:val="17"/>
        <w:tblW w:w="8900" w:type="dxa"/>
        <w:tblInd w:w="93" w:type="dxa"/>
        <w:tblLayout w:type="fixed"/>
        <w:tblCellMar>
          <w:top w:w="0" w:type="dxa"/>
          <w:left w:w="108" w:type="dxa"/>
          <w:bottom w:w="0" w:type="dxa"/>
          <w:right w:w="108" w:type="dxa"/>
        </w:tblCellMar>
      </w:tblPr>
      <w:tblGrid>
        <w:gridCol w:w="793"/>
        <w:gridCol w:w="640"/>
        <w:gridCol w:w="709"/>
        <w:gridCol w:w="78"/>
        <w:gridCol w:w="1764"/>
        <w:gridCol w:w="1169"/>
        <w:gridCol w:w="1051"/>
        <w:gridCol w:w="615"/>
        <w:gridCol w:w="310"/>
        <w:gridCol w:w="541"/>
        <w:gridCol w:w="1230"/>
      </w:tblGrid>
      <w:tr>
        <w:tblPrEx>
          <w:tblCellMar>
            <w:top w:w="0" w:type="dxa"/>
            <w:left w:w="108" w:type="dxa"/>
            <w:bottom w:w="0" w:type="dxa"/>
            <w:right w:w="108" w:type="dxa"/>
          </w:tblCellMar>
        </w:tblPrEx>
        <w:trPr>
          <w:trHeight w:val="411" w:hRule="atLeast"/>
        </w:trPr>
        <w:tc>
          <w:tcPr>
            <w:tcW w:w="8900" w:type="dxa"/>
            <w:gridSpan w:val="11"/>
            <w:tcBorders>
              <w:top w:val="nil"/>
              <w:left w:val="nil"/>
              <w:bottom w:val="nil"/>
              <w:right w:val="nil"/>
            </w:tcBorders>
            <w:vAlign w:val="center"/>
          </w:tcPr>
          <w:p>
            <w:pPr>
              <w:widowControl/>
              <w:jc w:val="center"/>
              <w:textAlignment w:val="center"/>
              <w:rPr>
                <w:rFonts w:ascii="方正小标宋简体" w:hAnsi="方正小标宋简体" w:eastAsia="方正小标宋简体" w:cs="方正小标宋简体"/>
                <w:color w:val="000000"/>
              </w:rPr>
            </w:pPr>
            <w:r>
              <w:rPr>
                <w:rFonts w:hint="eastAsia" w:ascii="方正小标宋简体" w:hAnsi="方正小标宋简体" w:eastAsia="方正小标宋简体" w:cs="方正小标宋简体"/>
                <w:color w:val="000000"/>
                <w:kern w:val="0"/>
              </w:rPr>
              <w:t xml:space="preserve">房屋征收信息公开项目绩效目标自评表 </w:t>
            </w:r>
          </w:p>
        </w:tc>
      </w:tr>
      <w:tr>
        <w:tblPrEx>
          <w:tblCellMar>
            <w:top w:w="0" w:type="dxa"/>
            <w:left w:w="108" w:type="dxa"/>
            <w:bottom w:w="0" w:type="dxa"/>
            <w:right w:w="108" w:type="dxa"/>
          </w:tblCellMar>
        </w:tblPrEx>
        <w:trPr>
          <w:trHeight w:val="312" w:hRule="atLeast"/>
        </w:trPr>
        <w:tc>
          <w:tcPr>
            <w:tcW w:w="8900" w:type="dxa"/>
            <w:gridSpan w:val="11"/>
            <w:tcBorders>
              <w:top w:val="nil"/>
              <w:left w:val="nil"/>
              <w:bottom w:val="single" w:color="000000" w:sz="4" w:space="0"/>
              <w:right w:val="nil"/>
            </w:tcBorders>
          </w:tcPr>
          <w:p>
            <w:pPr>
              <w:widowControl/>
              <w:spacing w:line="320" w:lineRule="exact"/>
              <w:jc w:val="center"/>
              <w:textAlignment w:val="top"/>
              <w:rPr>
                <w:rFonts w:ascii="宋体" w:hAnsi="宋体" w:eastAsia="宋体" w:cs="宋体"/>
                <w:color w:val="000000"/>
                <w:sz w:val="22"/>
                <w:szCs w:val="22"/>
              </w:rPr>
            </w:pPr>
            <w:r>
              <w:rPr>
                <w:rFonts w:hint="eastAsia" w:ascii="宋体" w:hAnsi="宋体" w:eastAsia="宋体" w:cs="宋体"/>
                <w:color w:val="000000"/>
                <w:kern w:val="0"/>
                <w:sz w:val="22"/>
                <w:szCs w:val="22"/>
              </w:rPr>
              <w:t>（2021年度）</w:t>
            </w:r>
          </w:p>
        </w:tc>
      </w:tr>
      <w:tr>
        <w:tblPrEx>
          <w:tblCellMar>
            <w:top w:w="0" w:type="dxa"/>
            <w:left w:w="108" w:type="dxa"/>
            <w:bottom w:w="0" w:type="dxa"/>
            <w:right w:w="108" w:type="dxa"/>
          </w:tblCellMar>
        </w:tblPrEx>
        <w:trPr>
          <w:trHeight w:val="354" w:hRule="atLeast"/>
        </w:trPr>
        <w:tc>
          <w:tcPr>
            <w:tcW w:w="222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政策（项目）名称</w:t>
            </w:r>
          </w:p>
        </w:tc>
        <w:tc>
          <w:tcPr>
            <w:tcW w:w="6680"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房屋征收信息公开专项经费</w:t>
            </w:r>
          </w:p>
        </w:tc>
      </w:tr>
      <w:tr>
        <w:tblPrEx>
          <w:tblCellMar>
            <w:top w:w="0" w:type="dxa"/>
            <w:left w:w="108" w:type="dxa"/>
            <w:bottom w:w="0" w:type="dxa"/>
            <w:right w:w="108" w:type="dxa"/>
          </w:tblCellMar>
        </w:tblPrEx>
        <w:trPr>
          <w:trHeight w:val="323" w:hRule="atLeast"/>
        </w:trPr>
        <w:tc>
          <w:tcPr>
            <w:tcW w:w="222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项目主管部门</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ascii="宋体" w:hAnsi="宋体" w:eastAsia="宋体" w:cs="宋体"/>
                <w:color w:val="000000"/>
                <w:sz w:val="16"/>
                <w:szCs w:val="16"/>
              </w:rPr>
            </w:pPr>
            <w:r>
              <w:rPr>
                <w:rFonts w:hint="eastAsia" w:ascii="宋体" w:hAnsi="宋体" w:eastAsia="宋体" w:cs="宋体"/>
                <w:color w:val="000000"/>
                <w:sz w:val="16"/>
                <w:szCs w:val="16"/>
              </w:rPr>
              <w:t>绵阳市住房和城乡建设委员会</w:t>
            </w:r>
          </w:p>
        </w:tc>
        <w:tc>
          <w:tcPr>
            <w:tcW w:w="105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4"/>
                <w:szCs w:val="14"/>
              </w:rPr>
              <w:t>资金使用单位</w:t>
            </w:r>
          </w:p>
        </w:tc>
        <w:tc>
          <w:tcPr>
            <w:tcW w:w="2696"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绵阳市房屋征收与补偿中心</w:t>
            </w:r>
          </w:p>
        </w:tc>
      </w:tr>
      <w:tr>
        <w:tblPrEx>
          <w:tblCellMar>
            <w:top w:w="0" w:type="dxa"/>
            <w:left w:w="108" w:type="dxa"/>
            <w:bottom w:w="0" w:type="dxa"/>
            <w:right w:w="108" w:type="dxa"/>
          </w:tblCellMar>
        </w:tblPrEx>
        <w:trPr>
          <w:trHeight w:val="323" w:hRule="atLeast"/>
        </w:trPr>
        <w:tc>
          <w:tcPr>
            <w:tcW w:w="2220"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项目资金</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（万元）</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ascii="宋体" w:hAnsi="宋体" w:eastAsia="宋体" w:cs="宋体"/>
                <w:color w:val="000000"/>
                <w:sz w:val="16"/>
                <w:szCs w:val="16"/>
              </w:rPr>
            </w:pP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全年预算数</w:t>
            </w:r>
          </w:p>
        </w:tc>
        <w:tc>
          <w:tcPr>
            <w:tcW w:w="197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全年执行数</w:t>
            </w:r>
          </w:p>
        </w:tc>
        <w:tc>
          <w:tcPr>
            <w:tcW w:w="17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预算执行率</w:t>
            </w:r>
          </w:p>
        </w:tc>
      </w:tr>
      <w:tr>
        <w:tblPrEx>
          <w:tblCellMar>
            <w:top w:w="0" w:type="dxa"/>
            <w:left w:w="108" w:type="dxa"/>
            <w:bottom w:w="0" w:type="dxa"/>
            <w:right w:w="108" w:type="dxa"/>
          </w:tblCellMar>
        </w:tblPrEx>
        <w:trPr>
          <w:trHeight w:val="323" w:hRule="atLeast"/>
        </w:trPr>
        <w:tc>
          <w:tcPr>
            <w:tcW w:w="222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年度资金总额：</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5</w:t>
            </w:r>
          </w:p>
        </w:tc>
        <w:tc>
          <w:tcPr>
            <w:tcW w:w="197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5</w:t>
            </w:r>
          </w:p>
        </w:tc>
        <w:tc>
          <w:tcPr>
            <w:tcW w:w="17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r>
              <w:rPr>
                <w:rFonts w:hint="eastAsia" w:ascii="宋体" w:hAnsi="宋体" w:eastAsia="宋体" w:cs="宋体"/>
                <w:color w:val="000000"/>
                <w:sz w:val="16"/>
                <w:szCs w:val="16"/>
              </w:rPr>
              <w:t>100%</w:t>
            </w:r>
          </w:p>
        </w:tc>
      </w:tr>
      <w:tr>
        <w:tblPrEx>
          <w:tblCellMar>
            <w:top w:w="0" w:type="dxa"/>
            <w:left w:w="108" w:type="dxa"/>
            <w:bottom w:w="0" w:type="dxa"/>
            <w:right w:w="108" w:type="dxa"/>
          </w:tblCellMar>
        </w:tblPrEx>
        <w:trPr>
          <w:trHeight w:val="323" w:hRule="atLeast"/>
        </w:trPr>
        <w:tc>
          <w:tcPr>
            <w:tcW w:w="222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sz w:val="16"/>
                <w:szCs w:val="16"/>
              </w:rPr>
            </w:pPr>
            <w:r>
              <w:rPr>
                <w:rStyle w:val="32"/>
                <w:rFonts w:hint="default"/>
              </w:rPr>
              <w:t>其中：中央、省补助</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197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17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323" w:hRule="atLeast"/>
        </w:trPr>
        <w:tc>
          <w:tcPr>
            <w:tcW w:w="222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sz w:val="16"/>
                <w:szCs w:val="16"/>
              </w:rPr>
            </w:pPr>
            <w:r>
              <w:rPr>
                <w:rStyle w:val="32"/>
                <w:rFonts w:hint="default"/>
              </w:rPr>
              <w:t xml:space="preserve">      市级财政资金</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5</w:t>
            </w:r>
          </w:p>
        </w:tc>
        <w:tc>
          <w:tcPr>
            <w:tcW w:w="197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5</w:t>
            </w:r>
          </w:p>
        </w:tc>
        <w:tc>
          <w:tcPr>
            <w:tcW w:w="17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r>
              <w:rPr>
                <w:rFonts w:hint="eastAsia" w:ascii="宋体" w:hAnsi="宋体" w:eastAsia="宋体" w:cs="宋体"/>
                <w:color w:val="000000"/>
                <w:sz w:val="16"/>
                <w:szCs w:val="16"/>
              </w:rPr>
              <w:t>100%</w:t>
            </w:r>
          </w:p>
        </w:tc>
      </w:tr>
      <w:tr>
        <w:tblPrEx>
          <w:tblCellMar>
            <w:top w:w="0" w:type="dxa"/>
            <w:left w:w="108" w:type="dxa"/>
            <w:bottom w:w="0" w:type="dxa"/>
            <w:right w:w="108" w:type="dxa"/>
          </w:tblCellMar>
        </w:tblPrEx>
        <w:trPr>
          <w:trHeight w:val="323" w:hRule="atLeast"/>
        </w:trPr>
        <w:tc>
          <w:tcPr>
            <w:tcW w:w="222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县级财政资金</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197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17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323" w:hRule="atLeast"/>
        </w:trPr>
        <w:tc>
          <w:tcPr>
            <w:tcW w:w="222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sz w:val="16"/>
                <w:szCs w:val="16"/>
              </w:rPr>
            </w:pPr>
            <w:r>
              <w:rPr>
                <w:rStyle w:val="32"/>
                <w:rFonts w:hint="default"/>
              </w:rPr>
              <w:t xml:space="preserve"> 其他资金</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197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17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323" w:hRule="atLeast"/>
        </w:trPr>
        <w:tc>
          <w:tcPr>
            <w:tcW w:w="79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总体目标完成情况</w:t>
            </w:r>
          </w:p>
        </w:tc>
        <w:tc>
          <w:tcPr>
            <w:tcW w:w="4360"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总体目标</w:t>
            </w:r>
          </w:p>
        </w:tc>
        <w:tc>
          <w:tcPr>
            <w:tcW w:w="3747"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全年实际完成情况</w:t>
            </w:r>
          </w:p>
        </w:tc>
      </w:tr>
      <w:tr>
        <w:tblPrEx>
          <w:tblCellMar>
            <w:top w:w="0" w:type="dxa"/>
            <w:left w:w="108" w:type="dxa"/>
            <w:bottom w:w="0" w:type="dxa"/>
            <w:right w:w="108" w:type="dxa"/>
          </w:tblCellMar>
        </w:tblPrEx>
        <w:trPr>
          <w:trHeight w:val="442" w:hRule="atLeast"/>
        </w:trPr>
        <w:tc>
          <w:tcPr>
            <w:tcW w:w="79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4360" w:type="dxa"/>
            <w:gridSpan w:val="5"/>
            <w:tcBorders>
              <w:top w:val="single" w:color="000000" w:sz="4" w:space="0"/>
              <w:left w:val="single" w:color="000000" w:sz="4" w:space="0"/>
              <w:bottom w:val="single" w:color="000000" w:sz="4" w:space="0"/>
              <w:right w:val="single" w:color="000000" w:sz="4" w:space="0"/>
            </w:tcBorders>
          </w:tcPr>
          <w:p>
            <w:pPr>
              <w:spacing w:line="200" w:lineRule="exact"/>
              <w:jc w:val="left"/>
              <w:textAlignment w:val="center"/>
              <w:rPr>
                <w:rFonts w:ascii="微软雅黑" w:hAnsi="微软雅黑" w:eastAsia="微软雅黑" w:cs="宋体"/>
                <w:color w:val="000000"/>
                <w:sz w:val="18"/>
                <w:szCs w:val="18"/>
              </w:rPr>
            </w:pPr>
            <w:r>
              <w:rPr>
                <w:rFonts w:hint="eastAsia" w:ascii="宋体" w:hAnsi="宋体" w:eastAsia="宋体" w:cs="宋体"/>
                <w:color w:val="000000"/>
                <w:kern w:val="0"/>
                <w:sz w:val="16"/>
                <w:szCs w:val="16"/>
              </w:rPr>
              <w:t>根据国务院办公厅《关于印发开展基层政务公开标准化规范化试点工作方案的通知》（国发办〔2017〕42号）文件精神，确定在绵阳开展征地补偿、拆迁安置等方面信息公开试点工作，且文件要求要完善政务公开方式，根据基层实际情况，综合利用政务新媒体、广播、电视、报纸、公示栏等平台和办事大厅、便民服务窗口等场所，多渠道发布政务信息，方便公众查询或获取。</w:t>
            </w:r>
          </w:p>
        </w:tc>
        <w:tc>
          <w:tcPr>
            <w:tcW w:w="3747" w:type="dxa"/>
            <w:gridSpan w:val="5"/>
            <w:tcBorders>
              <w:top w:val="single" w:color="000000" w:sz="4" w:space="0"/>
              <w:left w:val="single" w:color="000000" w:sz="4" w:space="0"/>
              <w:bottom w:val="single" w:color="000000" w:sz="4" w:space="0"/>
              <w:right w:val="single" w:color="000000" w:sz="4" w:space="0"/>
            </w:tcBorders>
            <w:vAlign w:val="center"/>
          </w:tcPr>
          <w:p>
            <w:pPr>
              <w:spacing w:line="200" w:lineRule="exact"/>
              <w:ind w:firstLine="320" w:firstLineChars="200"/>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在指导征收项目过程中，加强对区征收工作人员和群众的宣传，大力宣传征收搬迁工作的重要意义、搬迁政策和美好前景，尤其是让群众知晓“项目终止后，原则上五年内不再启动”的原则性规定，避免因群众不了解有关政策失去搬迁改造机会。通过广泛和深入宣传，附生效条件的搬迁方式已深入人心，群众更加积极主动配合征收部门做工作。同时，积极做好新闻宣传工作，先后向委信息中心报送了与涪城法院交流座谈强制执行工作、征收办法专家论证等信息。政策宣传、信息公开更加完善，取得了较好的舆论效应。</w:t>
            </w:r>
          </w:p>
        </w:tc>
      </w:tr>
      <w:tr>
        <w:tblPrEx>
          <w:tblCellMar>
            <w:top w:w="0" w:type="dxa"/>
            <w:left w:w="108" w:type="dxa"/>
            <w:bottom w:w="0" w:type="dxa"/>
            <w:right w:w="108" w:type="dxa"/>
          </w:tblCellMar>
        </w:tblPrEx>
        <w:trPr>
          <w:trHeight w:val="560" w:hRule="atLeast"/>
        </w:trPr>
        <w:tc>
          <w:tcPr>
            <w:tcW w:w="793" w:type="dxa"/>
            <w:vMerge w:val="restart"/>
            <w:tcBorders>
              <w:top w:val="single" w:color="000000" w:sz="4" w:space="0"/>
              <w:left w:val="single" w:color="000000" w:sz="4" w:space="0"/>
              <w:right w:val="single" w:color="000000" w:sz="4" w:space="0"/>
            </w:tcBorders>
            <w:textDirection w:val="tbRlV"/>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绩效指标</w:t>
            </w:r>
          </w:p>
        </w:tc>
        <w:tc>
          <w:tcPr>
            <w:tcW w:w="64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微软雅黑" w:hAnsi="微软雅黑" w:eastAsia="微软雅黑" w:cs="宋体"/>
                <w:color w:val="000000"/>
                <w:sz w:val="18"/>
                <w:szCs w:val="18"/>
              </w:rPr>
            </w:pPr>
            <w:r>
              <w:rPr>
                <w:rFonts w:hint="eastAsia" w:ascii="宋体" w:hAnsi="宋体" w:eastAsia="宋体" w:cs="宋体"/>
                <w:color w:val="000000"/>
                <w:sz w:val="16"/>
                <w:szCs w:val="16"/>
              </w:rPr>
              <w:t>一级</w:t>
            </w:r>
            <w:r>
              <w:rPr>
                <w:rFonts w:hint="eastAsia" w:ascii="宋体" w:hAnsi="宋体" w:eastAsia="宋体" w:cs="宋体"/>
                <w:color w:val="000000"/>
                <w:sz w:val="16"/>
                <w:szCs w:val="16"/>
              </w:rPr>
              <w:br w:type="textWrapping"/>
            </w:r>
            <w:r>
              <w:rPr>
                <w:rFonts w:hint="eastAsia" w:ascii="宋体" w:hAnsi="宋体" w:eastAsia="宋体" w:cs="宋体"/>
                <w:color w:val="000000"/>
                <w:sz w:val="16"/>
                <w:szCs w:val="16"/>
              </w:rPr>
              <w:t>指标</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二级指标</w:t>
            </w:r>
          </w:p>
        </w:tc>
        <w:tc>
          <w:tcPr>
            <w:tcW w:w="301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三级指标</w:t>
            </w:r>
          </w:p>
        </w:tc>
        <w:tc>
          <w:tcPr>
            <w:tcW w:w="166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指标值</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全年实际完成值</w:t>
            </w: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未完成原因和改进措施</w:t>
            </w:r>
          </w:p>
        </w:tc>
      </w:tr>
      <w:tr>
        <w:tblPrEx>
          <w:tblCellMar>
            <w:top w:w="0" w:type="dxa"/>
            <w:left w:w="108" w:type="dxa"/>
            <w:bottom w:w="0" w:type="dxa"/>
            <w:right w:w="108" w:type="dxa"/>
          </w:tblCellMar>
        </w:tblPrEx>
        <w:trPr>
          <w:trHeight w:val="263" w:hRule="atLeast"/>
        </w:trPr>
        <w:tc>
          <w:tcPr>
            <w:tcW w:w="793" w:type="dxa"/>
            <w:vMerge w:val="continue"/>
            <w:tcBorders>
              <w:left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640" w:type="dxa"/>
            <w:vMerge w:val="restart"/>
            <w:tcBorders>
              <w:top w:val="single" w:color="000000" w:sz="4" w:space="0"/>
              <w:left w:val="single" w:color="000000" w:sz="4" w:space="0"/>
              <w:right w:val="single" w:color="000000" w:sz="4" w:space="0"/>
            </w:tcBorders>
            <w:vAlign w:val="center"/>
          </w:tcPr>
          <w:p>
            <w:pPr>
              <w:rPr>
                <w:rFonts w:ascii="微软雅黑" w:hAnsi="微软雅黑" w:eastAsia="微软雅黑" w:cs="宋体"/>
                <w:color w:val="000000"/>
                <w:sz w:val="18"/>
                <w:szCs w:val="18"/>
              </w:rPr>
            </w:pPr>
            <w:r>
              <w:rPr>
                <w:rFonts w:hint="eastAsia" w:ascii="宋体" w:hAnsi="宋体" w:eastAsia="宋体" w:cs="宋体"/>
                <w:color w:val="000000"/>
                <w:kern w:val="0"/>
                <w:sz w:val="16"/>
                <w:szCs w:val="16"/>
              </w:rPr>
              <w:t>产</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出</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指</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标</w:t>
            </w:r>
          </w:p>
        </w:tc>
        <w:tc>
          <w:tcPr>
            <w:tcW w:w="709" w:type="dxa"/>
            <w:vMerge w:val="restart"/>
            <w:tcBorders>
              <w:top w:val="single" w:color="000000" w:sz="4" w:space="0"/>
              <w:left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数量指标</w:t>
            </w:r>
          </w:p>
        </w:tc>
        <w:tc>
          <w:tcPr>
            <w:tcW w:w="3011"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公交站台公开（项目概况）</w:t>
            </w:r>
          </w:p>
        </w:tc>
        <w:tc>
          <w:tcPr>
            <w:tcW w:w="1666"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1.00次</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63" w:hRule="atLeast"/>
        </w:trPr>
        <w:tc>
          <w:tcPr>
            <w:tcW w:w="793" w:type="dxa"/>
            <w:vMerge w:val="continue"/>
            <w:tcBorders>
              <w:left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640"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709"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3011"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传媒平台公开</w:t>
            </w:r>
          </w:p>
        </w:tc>
        <w:tc>
          <w:tcPr>
            <w:tcW w:w="1666"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1.00次</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63" w:hRule="atLeast"/>
        </w:trPr>
        <w:tc>
          <w:tcPr>
            <w:tcW w:w="793" w:type="dxa"/>
            <w:vMerge w:val="continue"/>
            <w:tcBorders>
              <w:left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640"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709" w:type="dxa"/>
            <w:vMerge w:val="continue"/>
            <w:tcBorders>
              <w:left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kern w:val="0"/>
                <w:sz w:val="16"/>
                <w:szCs w:val="16"/>
              </w:rPr>
            </w:pPr>
          </w:p>
        </w:tc>
        <w:tc>
          <w:tcPr>
            <w:tcW w:w="3011"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平面媒体公开</w:t>
            </w:r>
          </w:p>
        </w:tc>
        <w:tc>
          <w:tcPr>
            <w:tcW w:w="1666"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4.00次</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63" w:hRule="atLeast"/>
        </w:trPr>
        <w:tc>
          <w:tcPr>
            <w:tcW w:w="793" w:type="dxa"/>
            <w:vMerge w:val="continue"/>
            <w:tcBorders>
              <w:left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640"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时效指标</w:t>
            </w:r>
          </w:p>
        </w:tc>
        <w:tc>
          <w:tcPr>
            <w:tcW w:w="3011"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当年发布的政策、实施项目公布期限</w:t>
            </w:r>
          </w:p>
        </w:tc>
        <w:tc>
          <w:tcPr>
            <w:tcW w:w="1666"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2021年12月31日</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2021年12月31日</w:t>
            </w: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63" w:hRule="atLeast"/>
        </w:trPr>
        <w:tc>
          <w:tcPr>
            <w:tcW w:w="793" w:type="dxa"/>
            <w:vMerge w:val="continue"/>
            <w:tcBorders>
              <w:left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640"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709" w:type="dxa"/>
            <w:vMerge w:val="restart"/>
            <w:tcBorders>
              <w:top w:val="single" w:color="000000" w:sz="4" w:space="0"/>
              <w:left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成本指标</w:t>
            </w:r>
          </w:p>
          <w:p>
            <w:pPr>
              <w:spacing w:line="200" w:lineRule="exact"/>
              <w:jc w:val="center"/>
              <w:textAlignment w:val="center"/>
              <w:rPr>
                <w:rFonts w:ascii="宋体" w:hAnsi="宋体" w:eastAsia="宋体" w:cs="宋体"/>
                <w:color w:val="000000"/>
                <w:kern w:val="0"/>
                <w:sz w:val="16"/>
                <w:szCs w:val="16"/>
              </w:rPr>
            </w:pPr>
          </w:p>
        </w:tc>
        <w:tc>
          <w:tcPr>
            <w:tcW w:w="3011"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公交站台公开费用（项目概况）</w:t>
            </w:r>
          </w:p>
        </w:tc>
        <w:tc>
          <w:tcPr>
            <w:tcW w:w="1666"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数量：1.00,单位：次,单价：10000.00,金额：10000.00</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63" w:hRule="atLeast"/>
        </w:trPr>
        <w:tc>
          <w:tcPr>
            <w:tcW w:w="793" w:type="dxa"/>
            <w:vMerge w:val="continue"/>
            <w:tcBorders>
              <w:left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640"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709" w:type="dxa"/>
            <w:vMerge w:val="continue"/>
            <w:tcBorders>
              <w:left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p>
        </w:tc>
        <w:tc>
          <w:tcPr>
            <w:tcW w:w="3011"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传媒平台公开费用</w:t>
            </w:r>
          </w:p>
        </w:tc>
        <w:tc>
          <w:tcPr>
            <w:tcW w:w="1666"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数量：1.00,单位：次,单价：20000.00,金额：20000.00</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63" w:hRule="atLeast"/>
        </w:trPr>
        <w:tc>
          <w:tcPr>
            <w:tcW w:w="793" w:type="dxa"/>
            <w:vMerge w:val="continue"/>
            <w:tcBorders>
              <w:left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640" w:type="dxa"/>
            <w:vMerge w:val="continue"/>
            <w:tcBorders>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709" w:type="dxa"/>
            <w:vMerge w:val="continue"/>
            <w:tcBorders>
              <w:left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p>
        </w:tc>
        <w:tc>
          <w:tcPr>
            <w:tcW w:w="3011"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平面媒体公开费用</w:t>
            </w:r>
          </w:p>
        </w:tc>
        <w:tc>
          <w:tcPr>
            <w:tcW w:w="1666"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数量：4.00,单位：次,单价：5000.00,金额：20000.00</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63" w:hRule="atLeast"/>
        </w:trPr>
        <w:tc>
          <w:tcPr>
            <w:tcW w:w="793" w:type="dxa"/>
            <w:vMerge w:val="continue"/>
            <w:tcBorders>
              <w:left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640" w:type="dxa"/>
            <w:vMerge w:val="restart"/>
            <w:tcBorders>
              <w:top w:val="single" w:color="000000" w:sz="4" w:space="0"/>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r>
              <w:rPr>
                <w:rFonts w:hint="eastAsia" w:ascii="宋体" w:hAnsi="宋体" w:eastAsia="宋体" w:cs="宋体"/>
                <w:color w:val="000000"/>
                <w:kern w:val="0"/>
                <w:sz w:val="16"/>
                <w:szCs w:val="16"/>
              </w:rPr>
              <w:t>效</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益</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指</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标</w:t>
            </w:r>
          </w:p>
        </w:tc>
        <w:tc>
          <w:tcPr>
            <w:tcW w:w="709" w:type="dxa"/>
            <w:vMerge w:val="restart"/>
            <w:tcBorders>
              <w:top w:val="single" w:color="000000" w:sz="4" w:space="0"/>
              <w:left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社会效益</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指标</w:t>
            </w:r>
          </w:p>
        </w:tc>
        <w:tc>
          <w:tcPr>
            <w:tcW w:w="3011"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对工作的促进作用</w:t>
            </w:r>
          </w:p>
        </w:tc>
        <w:tc>
          <w:tcPr>
            <w:tcW w:w="1666"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树立正确舆论导向</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63" w:hRule="atLeast"/>
        </w:trPr>
        <w:tc>
          <w:tcPr>
            <w:tcW w:w="793" w:type="dxa"/>
            <w:vMerge w:val="continue"/>
            <w:tcBorders>
              <w:left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640"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709" w:type="dxa"/>
            <w:vMerge w:val="continue"/>
            <w:tcBorders>
              <w:left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p>
        </w:tc>
        <w:tc>
          <w:tcPr>
            <w:tcW w:w="3011"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对公众的作用</w:t>
            </w:r>
          </w:p>
        </w:tc>
        <w:tc>
          <w:tcPr>
            <w:tcW w:w="1666"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方便公众查询和获取相关征收信息</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63" w:hRule="atLeast"/>
        </w:trPr>
        <w:tc>
          <w:tcPr>
            <w:tcW w:w="793" w:type="dxa"/>
            <w:vMerge w:val="continue"/>
            <w:tcBorders>
              <w:left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640" w:type="dxa"/>
            <w:vMerge w:val="continue"/>
            <w:tcBorders>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709" w:type="dxa"/>
            <w:tcBorders>
              <w:top w:val="single" w:color="000000" w:sz="4" w:space="0"/>
              <w:left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可持续影响指标</w:t>
            </w:r>
          </w:p>
        </w:tc>
        <w:tc>
          <w:tcPr>
            <w:tcW w:w="3011"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对舆论的可持续影响</w:t>
            </w:r>
          </w:p>
        </w:tc>
        <w:tc>
          <w:tcPr>
            <w:tcW w:w="1666"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营造长期的良好舆论环境</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63" w:hRule="atLeast"/>
        </w:trPr>
        <w:tc>
          <w:tcPr>
            <w:tcW w:w="793" w:type="dxa"/>
            <w:vMerge w:val="continue"/>
            <w:tcBorders>
              <w:left w:val="single" w:color="000000" w:sz="4" w:space="0"/>
              <w:bottom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64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r>
              <w:rPr>
                <w:rFonts w:hint="eastAsia" w:ascii="宋体" w:hAnsi="宋体" w:eastAsia="宋体" w:cs="宋体"/>
                <w:color w:val="000000"/>
                <w:kern w:val="0"/>
                <w:sz w:val="16"/>
                <w:szCs w:val="16"/>
              </w:rPr>
              <w:t>满意度指标</w:t>
            </w:r>
          </w:p>
        </w:tc>
        <w:tc>
          <w:tcPr>
            <w:tcW w:w="709" w:type="dxa"/>
            <w:tcBorders>
              <w:top w:val="single" w:color="000000" w:sz="4" w:space="0"/>
              <w:left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服务对象满意度指标</w:t>
            </w:r>
          </w:p>
        </w:tc>
        <w:tc>
          <w:tcPr>
            <w:tcW w:w="3011"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公众满意度</w:t>
            </w:r>
          </w:p>
        </w:tc>
        <w:tc>
          <w:tcPr>
            <w:tcW w:w="1666"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≥95%</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95%</w:t>
            </w: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323" w:hRule="atLeast"/>
        </w:trPr>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说明</w:t>
            </w:r>
          </w:p>
        </w:tc>
        <w:tc>
          <w:tcPr>
            <w:tcW w:w="8107" w:type="dxa"/>
            <w:gridSpan w:val="10"/>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无。</w:t>
            </w:r>
          </w:p>
        </w:tc>
      </w:tr>
    </w:tbl>
    <w:p>
      <w:pPr>
        <w:spacing w:line="600" w:lineRule="exact"/>
        <w:jc w:val="center"/>
        <w:rPr>
          <w:rFonts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绵阳市房屋征收与补偿中心</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旧城改造项目推进项目支出</w:t>
      </w:r>
      <w:r>
        <w:rPr>
          <w:rFonts w:hint="eastAsia" w:ascii="方正小标宋简体" w:hAnsi="宋体" w:eastAsia="方正小标宋简体"/>
          <w:color w:val="000000"/>
          <w:kern w:val="0"/>
          <w:sz w:val="44"/>
          <w:szCs w:val="44"/>
          <w:lang w:val="zh-CN"/>
        </w:rPr>
        <w:t>绩效自评报告</w:t>
      </w:r>
    </w:p>
    <w:p>
      <w:pPr>
        <w:spacing w:line="600" w:lineRule="exact"/>
        <w:rPr>
          <w:rFonts w:ascii="宋体"/>
          <w:lang w:val="zh-CN"/>
        </w:rPr>
      </w:pPr>
    </w:p>
    <w:p>
      <w:pPr>
        <w:spacing w:line="520" w:lineRule="exact"/>
        <w:ind w:firstLine="640" w:firstLineChars="200"/>
        <w:rPr>
          <w:rFonts w:ascii="黑体" w:hAnsi="黑体" w:eastAsia="黑体" w:cs="黑体"/>
          <w:bCs/>
        </w:rPr>
      </w:pPr>
      <w:r>
        <w:rPr>
          <w:rFonts w:hint="eastAsia" w:ascii="黑体" w:hAnsi="黑体" w:eastAsia="黑体" w:cs="黑体"/>
          <w:bCs/>
        </w:rPr>
        <w:t>一、项目基本情况</w:t>
      </w:r>
    </w:p>
    <w:p>
      <w:pPr>
        <w:widowControl/>
        <w:spacing w:line="580" w:lineRule="exact"/>
        <w:ind w:firstLine="643" w:firstLineChars="200"/>
        <w:rPr>
          <w:rStyle w:val="31"/>
          <w:rFonts w:ascii="仿宋_GB2312" w:hAnsi="仿宋_GB2312"/>
          <w:szCs w:val="28"/>
        </w:rPr>
      </w:pPr>
      <w:r>
        <w:rPr>
          <w:rFonts w:hint="eastAsia" w:ascii="楷体_GB2312" w:hAnsi="楷体_GB2312" w:eastAsia="楷体_GB2312" w:cs="楷体_GB2312"/>
          <w:b/>
          <w:bCs/>
        </w:rPr>
        <w:t>（一）绩效目标情况</w:t>
      </w:r>
      <w:r>
        <w:rPr>
          <w:rFonts w:hint="eastAsia" w:ascii="仿宋_GB2312"/>
          <w:b/>
          <w:bCs/>
        </w:rPr>
        <w:t>。</w:t>
      </w:r>
      <w:r>
        <w:rPr>
          <w:rFonts w:hint="eastAsia" w:ascii="仿宋" w:hAnsi="仿宋" w:eastAsia="仿宋" w:cs="仿宋_GB2312"/>
        </w:rPr>
        <w:t>该项目用于推进危旧房棚户区（旧城区）改建项目，完成2020年棚户区改造目标，改善居民居住环境，对城市更新，社会和谐进步发展提供保障。</w:t>
      </w:r>
    </w:p>
    <w:p>
      <w:pPr>
        <w:spacing w:line="520" w:lineRule="exact"/>
        <w:ind w:firstLine="643" w:firstLineChars="200"/>
        <w:outlineLvl w:val="0"/>
        <w:rPr>
          <w:rFonts w:ascii="楷体_GB2312" w:hAnsi="楷体_GB2312" w:eastAsia="楷体_GB2312" w:cs="楷体_GB2312"/>
          <w:b/>
          <w:bCs/>
        </w:rPr>
      </w:pPr>
      <w:bookmarkStart w:id="317" w:name="_Toc83221100"/>
      <w:bookmarkStart w:id="318" w:name="_Toc114147264"/>
      <w:bookmarkStart w:id="319" w:name="_Toc83220749"/>
      <w:bookmarkStart w:id="320" w:name="_Toc83221462"/>
      <w:r>
        <w:rPr>
          <w:rFonts w:hint="eastAsia" w:ascii="楷体_GB2312" w:hAnsi="楷体_GB2312" w:eastAsia="楷体_GB2312" w:cs="楷体_GB2312"/>
          <w:b/>
          <w:bCs/>
        </w:rPr>
        <w:t>（二）资金安排情况。</w:t>
      </w:r>
      <w:bookmarkEnd w:id="317"/>
      <w:bookmarkEnd w:id="318"/>
      <w:bookmarkEnd w:id="319"/>
      <w:bookmarkEnd w:id="320"/>
    </w:p>
    <w:p>
      <w:pPr>
        <w:widowControl/>
        <w:tabs>
          <w:tab w:val="left" w:pos="8460"/>
        </w:tabs>
        <w:spacing w:line="580" w:lineRule="exact"/>
        <w:ind w:firstLine="640" w:firstLineChars="200"/>
        <w:rPr>
          <w:rFonts w:ascii="仿宋_GB2312"/>
        </w:rPr>
      </w:pPr>
      <w:r>
        <w:rPr>
          <w:rFonts w:hint="eastAsia" w:ascii="仿宋" w:hAnsi="仿宋" w:eastAsia="仿宋" w:cs="仿宋_GB2312"/>
        </w:rPr>
        <w:t>2020年我单位房屋征收安置与补偿项目全年预算20万元，是一般公共预算财政拨款安排的项目经费。</w:t>
      </w:r>
      <w:r>
        <w:rPr>
          <w:rFonts w:ascii="仿宋_GB2312"/>
        </w:rPr>
        <w:tab/>
      </w:r>
    </w:p>
    <w:p>
      <w:pPr>
        <w:spacing w:line="520" w:lineRule="exact"/>
        <w:ind w:firstLine="640" w:firstLineChars="200"/>
        <w:rPr>
          <w:rFonts w:ascii="黑体" w:hAnsi="黑体" w:eastAsia="黑体" w:cs="黑体"/>
          <w:bCs/>
        </w:rPr>
      </w:pPr>
      <w:r>
        <w:rPr>
          <w:rFonts w:hint="eastAsia" w:ascii="黑体" w:hAnsi="黑体" w:eastAsia="黑体" w:cs="黑体"/>
          <w:bCs/>
        </w:rPr>
        <w:t>二、绩效目标完成情况分析</w:t>
      </w:r>
    </w:p>
    <w:p>
      <w:pPr>
        <w:spacing w:line="520" w:lineRule="exact"/>
        <w:ind w:firstLine="643" w:firstLineChars="200"/>
        <w:outlineLvl w:val="0"/>
        <w:rPr>
          <w:rFonts w:ascii="仿宋_GB2312"/>
        </w:rPr>
      </w:pPr>
      <w:bookmarkStart w:id="321" w:name="_Toc83221463"/>
      <w:bookmarkStart w:id="322" w:name="_Toc114147265"/>
      <w:bookmarkStart w:id="323" w:name="_Toc83220750"/>
      <w:bookmarkStart w:id="324" w:name="_Toc83221101"/>
      <w:r>
        <w:rPr>
          <w:rFonts w:hint="eastAsia" w:ascii="楷体_GB2312" w:hAnsi="楷体_GB2312" w:eastAsia="楷体_GB2312" w:cs="楷体_GB2312"/>
          <w:b/>
          <w:bCs/>
        </w:rPr>
        <w:t>（一）预算执行进度情况分析。</w:t>
      </w:r>
      <w:r>
        <w:rPr>
          <w:rFonts w:hint="eastAsia" w:ascii="仿宋" w:hAnsi="仿宋" w:eastAsia="仿宋" w:cs="仿宋_GB2312"/>
        </w:rPr>
        <w:t>截至2021年12月31日，项目执行金额14.1万元，执行比例%。在项目管理上严格按照项目预算批复管理，在项目预算上严格按照专项资金有关规定执行。</w:t>
      </w:r>
      <w:bookmarkEnd w:id="321"/>
      <w:bookmarkEnd w:id="322"/>
      <w:bookmarkEnd w:id="323"/>
      <w:bookmarkEnd w:id="324"/>
    </w:p>
    <w:p>
      <w:pPr>
        <w:spacing w:line="520" w:lineRule="exact"/>
        <w:ind w:firstLine="643" w:firstLineChars="200"/>
        <w:outlineLvl w:val="0"/>
        <w:rPr>
          <w:rFonts w:ascii="仿宋_GB2312"/>
        </w:rPr>
      </w:pPr>
      <w:bookmarkStart w:id="325" w:name="_Toc83220751"/>
      <w:bookmarkStart w:id="326" w:name="_Toc83221464"/>
      <w:bookmarkStart w:id="327" w:name="_Toc83221102"/>
      <w:bookmarkStart w:id="328" w:name="_Toc114147266"/>
      <w:r>
        <w:rPr>
          <w:rFonts w:hint="eastAsia" w:ascii="楷体_GB2312" w:hAnsi="楷体_GB2312" w:eastAsia="楷体_GB2312" w:cs="楷体_GB2312"/>
          <w:b/>
          <w:bCs/>
        </w:rPr>
        <w:t>（二）总体绩效目标完成情况分析。</w:t>
      </w:r>
      <w:bookmarkEnd w:id="325"/>
      <w:bookmarkEnd w:id="326"/>
      <w:bookmarkEnd w:id="327"/>
      <w:bookmarkEnd w:id="328"/>
    </w:p>
    <w:p>
      <w:pPr>
        <w:spacing w:line="520" w:lineRule="exact"/>
        <w:ind w:firstLine="640" w:firstLineChars="200"/>
        <w:outlineLvl w:val="0"/>
        <w:rPr>
          <w:rFonts w:ascii="仿宋" w:hAnsi="仿宋" w:eastAsia="仿宋" w:cs="仿宋_GB2312"/>
        </w:rPr>
      </w:pPr>
      <w:bookmarkStart w:id="329" w:name="_Toc83221465"/>
      <w:bookmarkStart w:id="330" w:name="_Toc83221103"/>
      <w:bookmarkStart w:id="331" w:name="_Toc83220752"/>
      <w:bookmarkStart w:id="332" w:name="_Toc114147267"/>
      <w:r>
        <w:rPr>
          <w:rFonts w:hint="eastAsia" w:ascii="仿宋" w:hAnsi="仿宋" w:eastAsia="仿宋" w:cs="仿宋_GB2312"/>
        </w:rPr>
        <w:t>完成差旅费、会议费、劳务费、培训费、其他交通费、其他商品和服务支出等开支19.51万元，完成年初预算总额70.50%。</w:t>
      </w:r>
      <w:bookmarkEnd w:id="329"/>
      <w:bookmarkEnd w:id="330"/>
      <w:bookmarkEnd w:id="331"/>
      <w:bookmarkEnd w:id="332"/>
    </w:p>
    <w:p>
      <w:pPr>
        <w:spacing w:line="520" w:lineRule="exact"/>
        <w:ind w:firstLine="643" w:firstLineChars="200"/>
        <w:outlineLvl w:val="0"/>
        <w:rPr>
          <w:rFonts w:ascii="楷体_GB2312" w:hAnsi="楷体_GB2312" w:eastAsia="楷体_GB2312" w:cs="楷体_GB2312"/>
          <w:b/>
          <w:bCs/>
        </w:rPr>
      </w:pPr>
      <w:bookmarkStart w:id="333" w:name="_Toc83221466"/>
      <w:bookmarkStart w:id="334" w:name="_Toc114147268"/>
      <w:bookmarkStart w:id="335" w:name="_Toc83220753"/>
      <w:bookmarkStart w:id="336" w:name="_Toc83221104"/>
      <w:r>
        <w:rPr>
          <w:rFonts w:hint="eastAsia" w:ascii="楷体_GB2312" w:hAnsi="楷体_GB2312" w:eastAsia="楷体_GB2312" w:cs="楷体_GB2312"/>
          <w:b/>
          <w:bCs/>
        </w:rPr>
        <w:t>（三）绩效指标完成情况分析。</w:t>
      </w:r>
      <w:bookmarkEnd w:id="333"/>
      <w:bookmarkEnd w:id="334"/>
      <w:bookmarkEnd w:id="335"/>
      <w:bookmarkEnd w:id="336"/>
    </w:p>
    <w:p>
      <w:pPr>
        <w:spacing w:line="520" w:lineRule="exact"/>
        <w:ind w:firstLine="640" w:firstLineChars="200"/>
        <w:outlineLvl w:val="0"/>
        <w:rPr>
          <w:rFonts w:ascii="仿宋" w:hAnsi="仿宋" w:eastAsia="仿宋" w:cs="仿宋_GB2312"/>
        </w:rPr>
      </w:pPr>
      <w:bookmarkStart w:id="337" w:name="_Toc83221105"/>
      <w:bookmarkStart w:id="338" w:name="_Toc83221467"/>
      <w:bookmarkStart w:id="339" w:name="_Toc83220754"/>
      <w:bookmarkStart w:id="340" w:name="_Toc114147269"/>
      <w:r>
        <w:rPr>
          <w:rFonts w:hint="eastAsia" w:ascii="仿宋" w:hAnsi="仿宋" w:eastAsia="仿宋" w:cs="仿宋_GB2312"/>
        </w:rPr>
        <w:t>1、数量成本指标：中介机构出具房屋预评估报告、房屋预测绘报告、房屋预规划设计报告、召开现场协调会、外出考察学习、车辆租赁等指标均全面完成。制作宣传展板成本指标完成指标值65%，外出考察学习成本指标完成指标值28.88%。</w:t>
      </w:r>
      <w:bookmarkEnd w:id="337"/>
      <w:bookmarkEnd w:id="338"/>
      <w:bookmarkEnd w:id="339"/>
      <w:r>
        <w:rPr>
          <w:rFonts w:hint="eastAsia" w:ascii="仿宋" w:hAnsi="仿宋" w:eastAsia="仿宋" w:cs="仿宋_GB2312"/>
        </w:rPr>
        <w:t>城市更新老旧房屋举出数据摸底统计费用指标完成指标值0%</w:t>
      </w:r>
      <w:bookmarkEnd w:id="340"/>
    </w:p>
    <w:p>
      <w:pPr>
        <w:spacing w:line="520" w:lineRule="exact"/>
        <w:ind w:firstLine="640" w:firstLineChars="200"/>
        <w:outlineLvl w:val="0"/>
        <w:rPr>
          <w:rFonts w:ascii="仿宋" w:hAnsi="仿宋" w:eastAsia="仿宋" w:cs="仿宋_GB2312"/>
        </w:rPr>
      </w:pPr>
      <w:bookmarkStart w:id="341" w:name="_Toc114147270"/>
      <w:r>
        <w:rPr>
          <w:rFonts w:hint="eastAsia" w:ascii="仿宋_GB2312"/>
        </w:rPr>
        <w:t>2</w:t>
      </w:r>
      <w:r>
        <w:rPr>
          <w:rFonts w:hint="eastAsia" w:ascii="仿宋" w:hAnsi="仿宋" w:eastAsia="仿宋" w:cs="仿宋_GB2312"/>
        </w:rPr>
        <w:t>、时效指标：确保各项旧改工作在协议时间节点前完成，全年实际完成值为100%。</w:t>
      </w:r>
      <w:bookmarkEnd w:id="341"/>
    </w:p>
    <w:p>
      <w:pPr>
        <w:spacing w:line="520" w:lineRule="exact"/>
        <w:ind w:firstLine="640" w:firstLineChars="200"/>
        <w:outlineLvl w:val="0"/>
        <w:rPr>
          <w:rFonts w:ascii="仿宋" w:hAnsi="仿宋" w:eastAsia="仿宋" w:cs="仿宋_GB2312"/>
        </w:rPr>
      </w:pPr>
      <w:bookmarkStart w:id="342" w:name="_Toc114147271"/>
      <w:r>
        <w:rPr>
          <w:rFonts w:hint="eastAsia" w:ascii="仿宋" w:hAnsi="仿宋" w:eastAsia="仿宋" w:cs="仿宋_GB2312"/>
        </w:rPr>
        <w:t>3、社会效益指标：在对社会的影响方面，达到预期目标，完成指标值。</w:t>
      </w:r>
      <w:bookmarkEnd w:id="342"/>
    </w:p>
    <w:p>
      <w:pPr>
        <w:spacing w:line="520" w:lineRule="exact"/>
        <w:ind w:firstLine="640" w:firstLineChars="200"/>
        <w:outlineLvl w:val="0"/>
        <w:rPr>
          <w:rFonts w:ascii="仿宋" w:hAnsi="仿宋" w:eastAsia="仿宋" w:cs="仿宋_GB2312"/>
        </w:rPr>
      </w:pPr>
      <w:bookmarkStart w:id="343" w:name="_Toc114147272"/>
      <w:r>
        <w:rPr>
          <w:rFonts w:hint="eastAsia" w:ascii="仿宋" w:hAnsi="仿宋" w:eastAsia="仿宋" w:cs="仿宋_GB2312"/>
        </w:rPr>
        <w:t>4、可持续影响指标：在对建设美丽城市的可持续影响、对三年棚改攻坚的影响及对老旧小区管理的影响方面，完成指标值。</w:t>
      </w:r>
      <w:bookmarkEnd w:id="343"/>
    </w:p>
    <w:p>
      <w:pPr>
        <w:spacing w:line="520" w:lineRule="exact"/>
        <w:ind w:firstLine="640" w:firstLineChars="200"/>
        <w:outlineLvl w:val="0"/>
        <w:rPr>
          <w:rFonts w:ascii="仿宋" w:hAnsi="仿宋" w:eastAsia="仿宋" w:cs="仿宋_GB2312"/>
        </w:rPr>
      </w:pPr>
      <w:bookmarkStart w:id="344" w:name="_Toc114147273"/>
      <w:r>
        <w:rPr>
          <w:rFonts w:hint="eastAsia" w:ascii="仿宋" w:hAnsi="仿宋" w:eastAsia="仿宋" w:cs="仿宋_GB2312"/>
        </w:rPr>
        <w:t>5、满意度指标：被改造百姓、相关部门满意度指标值为≥95%，全年实际完成值为≥95%。</w:t>
      </w:r>
      <w:bookmarkEnd w:id="344"/>
    </w:p>
    <w:p>
      <w:pPr>
        <w:spacing w:line="520" w:lineRule="exact"/>
        <w:ind w:firstLine="640" w:firstLineChars="200"/>
        <w:rPr>
          <w:rFonts w:ascii="仿宋_GB2312"/>
        </w:rPr>
      </w:pPr>
      <w:r>
        <w:rPr>
          <w:rFonts w:hint="eastAsia" w:ascii="黑体" w:hAnsi="黑体" w:eastAsia="黑体" w:cs="黑体"/>
          <w:bCs/>
        </w:rPr>
        <w:t>三、偏离绩效目标的原因和下一步改进措施</w:t>
      </w:r>
    </w:p>
    <w:p>
      <w:pPr>
        <w:spacing w:line="520" w:lineRule="exact"/>
        <w:ind w:firstLine="640" w:firstLineChars="200"/>
        <w:outlineLvl w:val="0"/>
        <w:rPr>
          <w:rFonts w:ascii="仿宋" w:hAnsi="仿宋" w:eastAsia="仿宋" w:cs="仿宋_GB2312"/>
        </w:rPr>
      </w:pPr>
      <w:bookmarkStart w:id="345" w:name="_Toc114147274"/>
      <w:r>
        <w:rPr>
          <w:rFonts w:hint="eastAsia" w:ascii="仿宋" w:hAnsi="仿宋" w:eastAsia="仿宋" w:cs="仿宋_GB2312"/>
        </w:rPr>
        <w:t>偏离绩效目标的原因：总体绩效目标完成70.5%，主要原因是受疫情影响，部分工作未开展。</w:t>
      </w:r>
      <w:bookmarkEnd w:id="345"/>
    </w:p>
    <w:p>
      <w:pPr>
        <w:spacing w:line="520" w:lineRule="exact"/>
        <w:ind w:firstLine="640" w:firstLineChars="200"/>
        <w:outlineLvl w:val="0"/>
        <w:rPr>
          <w:rFonts w:ascii="仿宋" w:hAnsi="仿宋" w:eastAsia="仿宋" w:cs="仿宋_GB2312"/>
        </w:rPr>
      </w:pPr>
      <w:bookmarkStart w:id="346" w:name="_Toc114147275"/>
      <w:r>
        <w:rPr>
          <w:rFonts w:hint="eastAsia" w:ascii="仿宋" w:hAnsi="仿宋" w:eastAsia="仿宋" w:cs="仿宋_GB2312"/>
        </w:rPr>
        <w:t>下一步改进措施：加大对项目执行进度的监督管理，做好工作计划及安排，及早着手相关事项准备，实现预算执行进度。</w:t>
      </w:r>
      <w:bookmarkEnd w:id="346"/>
    </w:p>
    <w:p>
      <w:pPr>
        <w:spacing w:line="520" w:lineRule="exact"/>
        <w:ind w:firstLine="640" w:firstLineChars="200"/>
        <w:rPr>
          <w:rFonts w:ascii="黑体" w:hAnsi="黑体" w:eastAsia="黑体" w:cs="黑体"/>
          <w:bCs/>
        </w:rPr>
      </w:pPr>
      <w:r>
        <w:rPr>
          <w:rFonts w:hint="eastAsia" w:ascii="黑体" w:hAnsi="黑体" w:eastAsia="黑体" w:cs="黑体"/>
          <w:bCs/>
        </w:rPr>
        <w:t>四、绩效自评结果拟应用和公开情况</w:t>
      </w:r>
    </w:p>
    <w:p>
      <w:pPr>
        <w:spacing w:line="520" w:lineRule="exact"/>
        <w:ind w:firstLine="640" w:firstLineChars="200"/>
        <w:outlineLvl w:val="0"/>
        <w:rPr>
          <w:rFonts w:ascii="仿宋" w:hAnsi="仿宋" w:eastAsia="仿宋" w:cs="仿宋_GB2312"/>
        </w:rPr>
      </w:pPr>
      <w:bookmarkStart w:id="347" w:name="_Toc114147276"/>
      <w:r>
        <w:rPr>
          <w:rFonts w:hint="eastAsia" w:ascii="仿宋" w:hAnsi="仿宋" w:eastAsia="仿宋" w:cs="仿宋_GB2312"/>
        </w:rPr>
        <w:t>绩效自评结果拟应用情况：一方面通过对过程绩效的跟踪监控，及时发现问题及时纠偏；另一方面，绩效评价后及时总结与评估，形成日后绩效改善的良性驱动力。</w:t>
      </w:r>
      <w:bookmarkEnd w:id="347"/>
    </w:p>
    <w:p>
      <w:pPr>
        <w:spacing w:line="520" w:lineRule="exact"/>
        <w:ind w:firstLine="640" w:firstLineChars="200"/>
        <w:outlineLvl w:val="0"/>
        <w:rPr>
          <w:rFonts w:ascii="仿宋" w:hAnsi="仿宋" w:eastAsia="仿宋" w:cs="仿宋_GB2312"/>
        </w:rPr>
      </w:pPr>
      <w:bookmarkStart w:id="348" w:name="_Toc114147277"/>
      <w:r>
        <w:rPr>
          <w:rFonts w:hint="eastAsia" w:ascii="仿宋" w:hAnsi="仿宋" w:eastAsia="仿宋" w:cs="仿宋_GB2312"/>
        </w:rPr>
        <w:t>绩效自评结果公开情况：严格按省市有关文件制定预算，按规定内容及时公开预算决算信息。</w:t>
      </w:r>
      <w:bookmarkEnd w:id="348"/>
    </w:p>
    <w:p>
      <w:pPr>
        <w:spacing w:line="520" w:lineRule="exact"/>
        <w:ind w:firstLine="640" w:firstLineChars="200"/>
        <w:rPr>
          <w:rFonts w:ascii="黑体" w:hAnsi="黑体" w:eastAsia="黑体" w:cs="黑体"/>
          <w:bCs/>
        </w:rPr>
      </w:pPr>
      <w:r>
        <w:rPr>
          <w:rFonts w:hint="eastAsia" w:ascii="黑体" w:hAnsi="黑体" w:eastAsia="黑体" w:cs="黑体"/>
          <w:bCs/>
        </w:rPr>
        <w:t>五、其他需要说明的问题</w:t>
      </w:r>
    </w:p>
    <w:p>
      <w:pPr>
        <w:spacing w:line="520" w:lineRule="exact"/>
        <w:ind w:firstLine="640" w:firstLineChars="200"/>
        <w:outlineLvl w:val="0"/>
        <w:rPr>
          <w:rFonts w:ascii="仿宋" w:hAnsi="仿宋" w:eastAsia="仿宋" w:cs="仿宋_GB2312"/>
        </w:rPr>
      </w:pPr>
      <w:bookmarkStart w:id="349" w:name="_Toc114147278"/>
      <w:r>
        <w:rPr>
          <w:rFonts w:hint="eastAsia" w:ascii="仿宋" w:hAnsi="仿宋" w:eastAsia="仿宋" w:cs="仿宋_GB2312"/>
        </w:rPr>
        <w:t>无。</w:t>
      </w:r>
      <w:bookmarkEnd w:id="349"/>
    </w:p>
    <w:p>
      <w:pPr>
        <w:spacing w:line="520" w:lineRule="exact"/>
        <w:ind w:firstLine="640" w:firstLineChars="200"/>
        <w:rPr>
          <w:rFonts w:ascii="仿宋_GB2312"/>
        </w:rPr>
      </w:pPr>
    </w:p>
    <w:p>
      <w:pPr>
        <w:spacing w:line="520" w:lineRule="exact"/>
        <w:ind w:firstLine="640" w:firstLineChars="200"/>
      </w:pPr>
      <w:r>
        <w:rPr>
          <w:rFonts w:hint="eastAsia" w:ascii="黑体" w:hAnsi="黑体" w:eastAsia="黑体" w:cs="仿宋_GB2312"/>
        </w:rPr>
        <w:t>附：旧城改造项目绩效目标自评表</w:t>
      </w:r>
    </w:p>
    <w:tbl>
      <w:tblPr>
        <w:tblStyle w:val="17"/>
        <w:tblW w:w="8900" w:type="dxa"/>
        <w:tblInd w:w="93" w:type="dxa"/>
        <w:tblLayout w:type="fixed"/>
        <w:tblCellMar>
          <w:top w:w="0" w:type="dxa"/>
          <w:left w:w="108" w:type="dxa"/>
          <w:bottom w:w="0" w:type="dxa"/>
          <w:right w:w="108" w:type="dxa"/>
        </w:tblCellMar>
      </w:tblPr>
      <w:tblGrid>
        <w:gridCol w:w="582"/>
        <w:gridCol w:w="426"/>
        <w:gridCol w:w="567"/>
        <w:gridCol w:w="645"/>
        <w:gridCol w:w="1764"/>
        <w:gridCol w:w="709"/>
        <w:gridCol w:w="1511"/>
        <w:gridCol w:w="48"/>
        <w:gridCol w:w="877"/>
        <w:gridCol w:w="399"/>
        <w:gridCol w:w="1372"/>
      </w:tblGrid>
      <w:tr>
        <w:tblPrEx>
          <w:tblCellMar>
            <w:top w:w="0" w:type="dxa"/>
            <w:left w:w="108" w:type="dxa"/>
            <w:bottom w:w="0" w:type="dxa"/>
            <w:right w:w="108" w:type="dxa"/>
          </w:tblCellMar>
        </w:tblPrEx>
        <w:trPr>
          <w:trHeight w:val="411" w:hRule="atLeast"/>
        </w:trPr>
        <w:tc>
          <w:tcPr>
            <w:tcW w:w="8900" w:type="dxa"/>
            <w:gridSpan w:val="11"/>
            <w:tcBorders>
              <w:top w:val="nil"/>
              <w:left w:val="nil"/>
              <w:bottom w:val="nil"/>
              <w:right w:val="nil"/>
            </w:tcBorders>
            <w:vAlign w:val="center"/>
          </w:tcPr>
          <w:p>
            <w:pPr>
              <w:widowControl/>
              <w:jc w:val="center"/>
              <w:textAlignment w:val="center"/>
              <w:rPr>
                <w:rFonts w:ascii="方正小标宋简体" w:hAnsi="方正小标宋简体" w:eastAsia="方正小标宋简体" w:cs="方正小标宋简体"/>
                <w:color w:val="000000"/>
              </w:rPr>
            </w:pPr>
            <w:r>
              <w:rPr>
                <w:rFonts w:hint="eastAsia" w:ascii="方正小标宋简体" w:hAnsi="方正小标宋简体" w:eastAsia="方正小标宋简体" w:cs="方正小标宋简体"/>
                <w:color w:val="000000"/>
                <w:kern w:val="0"/>
              </w:rPr>
              <w:t xml:space="preserve">旧城改造项目绩效目标自评表 </w:t>
            </w:r>
          </w:p>
        </w:tc>
      </w:tr>
      <w:tr>
        <w:tblPrEx>
          <w:tblCellMar>
            <w:top w:w="0" w:type="dxa"/>
            <w:left w:w="108" w:type="dxa"/>
            <w:bottom w:w="0" w:type="dxa"/>
            <w:right w:w="108" w:type="dxa"/>
          </w:tblCellMar>
        </w:tblPrEx>
        <w:trPr>
          <w:trHeight w:val="312" w:hRule="atLeast"/>
        </w:trPr>
        <w:tc>
          <w:tcPr>
            <w:tcW w:w="8900" w:type="dxa"/>
            <w:gridSpan w:val="11"/>
            <w:tcBorders>
              <w:top w:val="nil"/>
              <w:left w:val="nil"/>
              <w:bottom w:val="single" w:color="000000" w:sz="4" w:space="0"/>
              <w:right w:val="nil"/>
            </w:tcBorders>
          </w:tcPr>
          <w:p>
            <w:pPr>
              <w:widowControl/>
              <w:spacing w:line="320" w:lineRule="exact"/>
              <w:jc w:val="center"/>
              <w:textAlignment w:val="top"/>
              <w:rPr>
                <w:rFonts w:ascii="宋体" w:hAnsi="宋体" w:eastAsia="宋体" w:cs="宋体"/>
                <w:color w:val="000000"/>
                <w:sz w:val="22"/>
                <w:szCs w:val="22"/>
              </w:rPr>
            </w:pPr>
            <w:r>
              <w:rPr>
                <w:rFonts w:hint="eastAsia" w:ascii="宋体" w:hAnsi="宋体" w:eastAsia="宋体" w:cs="宋体"/>
                <w:color w:val="000000"/>
                <w:kern w:val="0"/>
                <w:sz w:val="22"/>
                <w:szCs w:val="22"/>
              </w:rPr>
              <w:t>（2021年度）</w:t>
            </w:r>
          </w:p>
        </w:tc>
      </w:tr>
      <w:tr>
        <w:tblPrEx>
          <w:tblCellMar>
            <w:top w:w="0" w:type="dxa"/>
            <w:left w:w="108" w:type="dxa"/>
            <w:bottom w:w="0" w:type="dxa"/>
            <w:right w:w="108" w:type="dxa"/>
          </w:tblCellMar>
        </w:tblPrEx>
        <w:trPr>
          <w:trHeight w:val="354" w:hRule="atLeast"/>
        </w:trPr>
        <w:tc>
          <w:tcPr>
            <w:tcW w:w="222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政策（项目）名称</w:t>
            </w:r>
          </w:p>
        </w:tc>
        <w:tc>
          <w:tcPr>
            <w:tcW w:w="6680"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旧城改造项目推进专项经费</w:t>
            </w:r>
          </w:p>
        </w:tc>
      </w:tr>
      <w:tr>
        <w:tblPrEx>
          <w:tblCellMar>
            <w:top w:w="0" w:type="dxa"/>
            <w:left w:w="108" w:type="dxa"/>
            <w:bottom w:w="0" w:type="dxa"/>
            <w:right w:w="108" w:type="dxa"/>
          </w:tblCellMar>
        </w:tblPrEx>
        <w:trPr>
          <w:trHeight w:val="323" w:hRule="atLeast"/>
        </w:trPr>
        <w:tc>
          <w:tcPr>
            <w:tcW w:w="222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项目主管部门</w:t>
            </w:r>
          </w:p>
        </w:tc>
        <w:tc>
          <w:tcPr>
            <w:tcW w:w="247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ascii="宋体" w:hAnsi="宋体" w:eastAsia="宋体" w:cs="宋体"/>
                <w:color w:val="000000"/>
                <w:sz w:val="16"/>
                <w:szCs w:val="16"/>
              </w:rPr>
            </w:pPr>
            <w:r>
              <w:rPr>
                <w:rFonts w:hint="eastAsia" w:ascii="宋体" w:hAnsi="宋体" w:eastAsia="宋体" w:cs="宋体"/>
                <w:color w:val="000000"/>
                <w:sz w:val="16"/>
                <w:szCs w:val="16"/>
              </w:rPr>
              <w:t>绵阳市住房和城乡建设委员会</w:t>
            </w:r>
          </w:p>
        </w:tc>
        <w:tc>
          <w:tcPr>
            <w:tcW w:w="151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4"/>
                <w:szCs w:val="14"/>
              </w:rPr>
              <w:t>资金使用单位</w:t>
            </w:r>
          </w:p>
        </w:tc>
        <w:tc>
          <w:tcPr>
            <w:tcW w:w="2696"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绵阳市房屋征收与补偿中心</w:t>
            </w:r>
          </w:p>
        </w:tc>
      </w:tr>
      <w:tr>
        <w:tblPrEx>
          <w:tblCellMar>
            <w:top w:w="0" w:type="dxa"/>
            <w:left w:w="108" w:type="dxa"/>
            <w:bottom w:w="0" w:type="dxa"/>
            <w:right w:w="108" w:type="dxa"/>
          </w:tblCellMar>
        </w:tblPrEx>
        <w:trPr>
          <w:trHeight w:val="323" w:hRule="atLeast"/>
        </w:trPr>
        <w:tc>
          <w:tcPr>
            <w:tcW w:w="2220"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项目资金</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（万元）</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ascii="宋体" w:hAnsi="宋体" w:eastAsia="宋体" w:cs="宋体"/>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全年预算数</w:t>
            </w:r>
          </w:p>
        </w:tc>
        <w:tc>
          <w:tcPr>
            <w:tcW w:w="243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全年执行数</w:t>
            </w:r>
          </w:p>
        </w:tc>
        <w:tc>
          <w:tcPr>
            <w:tcW w:w="17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预算执行率</w:t>
            </w:r>
          </w:p>
        </w:tc>
      </w:tr>
      <w:tr>
        <w:tblPrEx>
          <w:tblCellMar>
            <w:top w:w="0" w:type="dxa"/>
            <w:left w:w="108" w:type="dxa"/>
            <w:bottom w:w="0" w:type="dxa"/>
            <w:right w:w="108" w:type="dxa"/>
          </w:tblCellMar>
        </w:tblPrEx>
        <w:trPr>
          <w:trHeight w:val="323" w:hRule="atLeast"/>
        </w:trPr>
        <w:tc>
          <w:tcPr>
            <w:tcW w:w="222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年度资金总额：</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20</w:t>
            </w:r>
          </w:p>
        </w:tc>
        <w:tc>
          <w:tcPr>
            <w:tcW w:w="243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14.10</w:t>
            </w:r>
          </w:p>
        </w:tc>
        <w:tc>
          <w:tcPr>
            <w:tcW w:w="17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r>
              <w:rPr>
                <w:rFonts w:hint="eastAsia" w:ascii="宋体" w:hAnsi="宋体" w:eastAsia="宋体" w:cs="宋体"/>
                <w:color w:val="000000"/>
                <w:sz w:val="16"/>
                <w:szCs w:val="16"/>
              </w:rPr>
              <w:t>70.50%</w:t>
            </w:r>
          </w:p>
        </w:tc>
      </w:tr>
      <w:tr>
        <w:tblPrEx>
          <w:tblCellMar>
            <w:top w:w="0" w:type="dxa"/>
            <w:left w:w="108" w:type="dxa"/>
            <w:bottom w:w="0" w:type="dxa"/>
            <w:right w:w="108" w:type="dxa"/>
          </w:tblCellMar>
        </w:tblPrEx>
        <w:trPr>
          <w:trHeight w:val="323" w:hRule="atLeast"/>
        </w:trPr>
        <w:tc>
          <w:tcPr>
            <w:tcW w:w="222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sz w:val="16"/>
                <w:szCs w:val="16"/>
              </w:rPr>
            </w:pPr>
            <w:r>
              <w:rPr>
                <w:rStyle w:val="32"/>
                <w:rFonts w:hint="default"/>
              </w:rPr>
              <w:t>其中：中央、省补助</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243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17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323" w:hRule="atLeast"/>
        </w:trPr>
        <w:tc>
          <w:tcPr>
            <w:tcW w:w="222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sz w:val="16"/>
                <w:szCs w:val="16"/>
              </w:rPr>
            </w:pPr>
            <w:r>
              <w:rPr>
                <w:rStyle w:val="32"/>
                <w:rFonts w:hint="default"/>
              </w:rPr>
              <w:t xml:space="preserve">      市级财政资金</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20</w:t>
            </w:r>
          </w:p>
        </w:tc>
        <w:tc>
          <w:tcPr>
            <w:tcW w:w="243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14.10</w:t>
            </w:r>
          </w:p>
        </w:tc>
        <w:tc>
          <w:tcPr>
            <w:tcW w:w="17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r>
              <w:rPr>
                <w:rFonts w:hint="eastAsia" w:ascii="宋体" w:hAnsi="宋体" w:eastAsia="宋体" w:cs="宋体"/>
                <w:color w:val="000000"/>
                <w:sz w:val="16"/>
                <w:szCs w:val="16"/>
              </w:rPr>
              <w:t>70.50%</w:t>
            </w:r>
          </w:p>
        </w:tc>
      </w:tr>
      <w:tr>
        <w:tblPrEx>
          <w:tblCellMar>
            <w:top w:w="0" w:type="dxa"/>
            <w:left w:w="108" w:type="dxa"/>
            <w:bottom w:w="0" w:type="dxa"/>
            <w:right w:w="108" w:type="dxa"/>
          </w:tblCellMar>
        </w:tblPrEx>
        <w:trPr>
          <w:trHeight w:val="323" w:hRule="atLeast"/>
        </w:trPr>
        <w:tc>
          <w:tcPr>
            <w:tcW w:w="222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县级财政资金</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243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17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323" w:hRule="atLeast"/>
        </w:trPr>
        <w:tc>
          <w:tcPr>
            <w:tcW w:w="222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sz w:val="16"/>
                <w:szCs w:val="16"/>
              </w:rPr>
            </w:pPr>
            <w:r>
              <w:rPr>
                <w:rStyle w:val="32"/>
                <w:rFonts w:hint="default"/>
              </w:rPr>
              <w:t xml:space="preserve"> 其他资金</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243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17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323" w:hRule="atLeast"/>
        </w:trPr>
        <w:tc>
          <w:tcPr>
            <w:tcW w:w="58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总体目标完成情况</w:t>
            </w:r>
          </w:p>
        </w:tc>
        <w:tc>
          <w:tcPr>
            <w:tcW w:w="411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总体目标</w:t>
            </w:r>
          </w:p>
        </w:tc>
        <w:tc>
          <w:tcPr>
            <w:tcW w:w="4207"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全年实际完成情况</w:t>
            </w:r>
          </w:p>
        </w:tc>
      </w:tr>
      <w:tr>
        <w:tblPrEx>
          <w:tblCellMar>
            <w:top w:w="0" w:type="dxa"/>
            <w:left w:w="108" w:type="dxa"/>
            <w:bottom w:w="0" w:type="dxa"/>
            <w:right w:w="108" w:type="dxa"/>
          </w:tblCellMar>
        </w:tblPrEx>
        <w:trPr>
          <w:trHeight w:val="442"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kern w:val="0"/>
                <w:sz w:val="16"/>
                <w:szCs w:val="16"/>
              </w:rPr>
            </w:pPr>
          </w:p>
        </w:tc>
        <w:tc>
          <w:tcPr>
            <w:tcW w:w="4111" w:type="dxa"/>
            <w:gridSpan w:val="5"/>
            <w:tcBorders>
              <w:top w:val="single" w:color="000000" w:sz="4" w:space="0"/>
              <w:left w:val="single" w:color="000000" w:sz="4" w:space="0"/>
              <w:bottom w:val="single" w:color="000000" w:sz="4" w:space="0"/>
              <w:right w:val="single" w:color="000000" w:sz="4" w:space="0"/>
            </w:tcBorders>
          </w:tcPr>
          <w:p>
            <w:pPr>
              <w:ind w:firstLine="320" w:firstLineChars="200"/>
              <w:rPr>
                <w:rFonts w:ascii="宋体" w:hAnsi="宋体" w:eastAsia="宋体" w:cs="宋体"/>
                <w:color w:val="000000"/>
                <w:kern w:val="0"/>
                <w:sz w:val="16"/>
                <w:szCs w:val="16"/>
              </w:rPr>
            </w:pPr>
            <w:r>
              <w:rPr>
                <w:rFonts w:hint="eastAsia" w:ascii="宋体" w:hAnsi="宋体" w:eastAsia="宋体" w:cs="宋体"/>
                <w:color w:val="000000"/>
                <w:kern w:val="0"/>
                <w:sz w:val="16"/>
                <w:szCs w:val="16"/>
              </w:rPr>
              <w:t>根根据征收中心自身职能职责以及市棚改领导小组工作安排，中心负责市棚改领导小组（组长为市政府市长）日常管理工作，负责旧城区改建规划、政策、年度实施计划的制定，审核旧城区改建项目，建立旧城区改建项目库，组织开展项目前期调查，指导、检查、督促和监管旧城区改建工作，承办市棚改工作例会，协调财政、规划、国土、属地政府等共同推进危旧房棚户区（旧城区）改建项目。为了深入贯彻党的十九大和十九届二中、三中全会精神，认真落实中央经济工作会议和《政府工作报告》部署，打好三年棚改攻坚战，，征收中心需全程参与项目的房屋征收搬迁工作</w:t>
            </w:r>
          </w:p>
        </w:tc>
        <w:tc>
          <w:tcPr>
            <w:tcW w:w="4207" w:type="dxa"/>
            <w:gridSpan w:val="5"/>
            <w:tcBorders>
              <w:top w:val="single" w:color="000000" w:sz="4" w:space="0"/>
              <w:left w:val="single" w:color="000000" w:sz="4" w:space="0"/>
              <w:bottom w:val="single" w:color="000000" w:sz="4" w:space="0"/>
              <w:right w:val="single" w:color="000000" w:sz="4" w:space="0"/>
            </w:tcBorders>
            <w:vAlign w:val="center"/>
          </w:tcPr>
          <w:p>
            <w:pPr>
              <w:ind w:firstLine="320" w:firstLineChars="200"/>
              <w:rPr>
                <w:rFonts w:ascii="宋体" w:hAnsi="宋体" w:eastAsia="宋体" w:cs="宋体"/>
                <w:color w:val="000000"/>
                <w:kern w:val="0"/>
                <w:sz w:val="16"/>
                <w:szCs w:val="16"/>
              </w:rPr>
            </w:pPr>
            <w:r>
              <w:rPr>
                <w:rFonts w:hint="eastAsia" w:ascii="宋体" w:hAnsi="宋体" w:eastAsia="宋体" w:cs="宋体"/>
                <w:color w:val="000000"/>
                <w:kern w:val="0"/>
                <w:sz w:val="16"/>
                <w:szCs w:val="16"/>
              </w:rPr>
              <w:t>中心对各区、园区的征收搬迁项目开展了拉网式巡查，采取分片包干、专员跟踪等工作方式，督促各区县房屋征收搬迁工作责任主体加大推进力度，确保棚改年度目标的顺利完成。截至目前，今年全市开展房屋征收搬迁项目35个，完成15个，完成搬迁2826户。中心参与了董家沟油库搬迁等多个重大项目涉及的征收搬迁工作，提供了相应的法规、程序、主体、资金筹集方面工作指导。</w:t>
            </w:r>
          </w:p>
        </w:tc>
      </w:tr>
      <w:tr>
        <w:tblPrEx>
          <w:tblCellMar>
            <w:top w:w="0" w:type="dxa"/>
            <w:left w:w="108" w:type="dxa"/>
            <w:bottom w:w="0" w:type="dxa"/>
            <w:right w:w="108" w:type="dxa"/>
          </w:tblCellMar>
        </w:tblPrEx>
        <w:trPr>
          <w:trHeight w:val="560" w:hRule="atLeast"/>
        </w:trPr>
        <w:tc>
          <w:tcPr>
            <w:tcW w:w="582" w:type="dxa"/>
            <w:vMerge w:val="restart"/>
            <w:tcBorders>
              <w:top w:val="single" w:color="000000" w:sz="4" w:space="0"/>
              <w:left w:val="single" w:color="000000" w:sz="4" w:space="0"/>
              <w:right w:val="single" w:color="000000" w:sz="4" w:space="0"/>
            </w:tcBorders>
            <w:textDirection w:val="tbRlV"/>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绩效指标</w:t>
            </w:r>
          </w:p>
        </w:tc>
        <w:tc>
          <w:tcPr>
            <w:tcW w:w="42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微软雅黑" w:hAnsi="微软雅黑" w:eastAsia="微软雅黑" w:cs="宋体"/>
                <w:color w:val="000000"/>
                <w:sz w:val="13"/>
                <w:szCs w:val="13"/>
              </w:rPr>
            </w:pPr>
            <w:r>
              <w:rPr>
                <w:rFonts w:hint="eastAsia" w:ascii="宋体" w:hAnsi="宋体" w:eastAsia="宋体" w:cs="宋体"/>
                <w:color w:val="000000"/>
                <w:kern w:val="0"/>
                <w:sz w:val="16"/>
                <w:szCs w:val="16"/>
              </w:rPr>
              <w:t>一级指标</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二级指标</w:t>
            </w:r>
          </w:p>
        </w:tc>
        <w:tc>
          <w:tcPr>
            <w:tcW w:w="311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三级指标</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指标值</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全年实际完成值</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未完成原因和改进措施</w:t>
            </w:r>
          </w:p>
        </w:tc>
      </w:tr>
      <w:tr>
        <w:tblPrEx>
          <w:tblCellMar>
            <w:top w:w="0" w:type="dxa"/>
            <w:left w:w="108" w:type="dxa"/>
            <w:bottom w:w="0" w:type="dxa"/>
            <w:right w:w="108" w:type="dxa"/>
          </w:tblCellMar>
        </w:tblPrEx>
        <w:trPr>
          <w:trHeight w:val="263" w:hRule="atLeast"/>
        </w:trPr>
        <w:tc>
          <w:tcPr>
            <w:tcW w:w="582" w:type="dxa"/>
            <w:vMerge w:val="continue"/>
            <w:tcBorders>
              <w:left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426" w:type="dxa"/>
            <w:vMerge w:val="restart"/>
            <w:tcBorders>
              <w:top w:val="single" w:color="000000" w:sz="4" w:space="0"/>
              <w:left w:val="single" w:color="000000" w:sz="4" w:space="0"/>
              <w:right w:val="single" w:color="000000" w:sz="4" w:space="0"/>
            </w:tcBorders>
            <w:vAlign w:val="center"/>
          </w:tcPr>
          <w:p>
            <w:pPr>
              <w:rPr>
                <w:rFonts w:ascii="宋体" w:hAnsi="宋体" w:eastAsia="宋体" w:cs="宋体"/>
                <w:color w:val="000000"/>
                <w:kern w:val="0"/>
                <w:sz w:val="16"/>
                <w:szCs w:val="16"/>
              </w:rPr>
            </w:pPr>
          </w:p>
          <w:p>
            <w:pPr>
              <w:rPr>
                <w:rFonts w:ascii="宋体" w:hAnsi="宋体" w:eastAsia="宋体" w:cs="宋体"/>
                <w:color w:val="000000"/>
                <w:kern w:val="0"/>
                <w:sz w:val="16"/>
                <w:szCs w:val="16"/>
              </w:rPr>
            </w:pPr>
          </w:p>
          <w:p>
            <w:pPr>
              <w:rPr>
                <w:rFonts w:ascii="宋体" w:hAnsi="宋体" w:eastAsia="宋体" w:cs="宋体"/>
                <w:color w:val="000000"/>
                <w:kern w:val="0"/>
                <w:sz w:val="16"/>
                <w:szCs w:val="16"/>
              </w:rPr>
            </w:pPr>
          </w:p>
          <w:p>
            <w:pPr>
              <w:rPr>
                <w:rFonts w:ascii="宋体" w:hAnsi="宋体" w:eastAsia="宋体" w:cs="宋体"/>
                <w:color w:val="000000"/>
                <w:kern w:val="0"/>
                <w:sz w:val="16"/>
                <w:szCs w:val="16"/>
              </w:rPr>
            </w:pPr>
          </w:p>
          <w:p>
            <w:pPr>
              <w:rPr>
                <w:rFonts w:ascii="宋体" w:hAnsi="宋体" w:eastAsia="宋体" w:cs="宋体"/>
                <w:color w:val="000000"/>
                <w:kern w:val="0"/>
                <w:sz w:val="16"/>
                <w:szCs w:val="16"/>
              </w:rPr>
            </w:pPr>
          </w:p>
          <w:p>
            <w:pPr>
              <w:rPr>
                <w:rFonts w:ascii="宋体" w:hAnsi="宋体" w:eastAsia="宋体" w:cs="宋体"/>
                <w:color w:val="000000"/>
                <w:kern w:val="0"/>
                <w:sz w:val="16"/>
                <w:szCs w:val="16"/>
              </w:rPr>
            </w:pPr>
          </w:p>
          <w:p>
            <w:pPr>
              <w:rPr>
                <w:rFonts w:ascii="宋体" w:hAnsi="宋体" w:eastAsia="宋体" w:cs="宋体"/>
                <w:color w:val="000000"/>
                <w:kern w:val="0"/>
                <w:sz w:val="16"/>
                <w:szCs w:val="16"/>
              </w:rPr>
            </w:pPr>
          </w:p>
          <w:p>
            <w:pPr>
              <w:rPr>
                <w:rFonts w:ascii="宋体" w:hAnsi="宋体" w:eastAsia="宋体" w:cs="宋体"/>
                <w:color w:val="000000"/>
                <w:kern w:val="0"/>
                <w:sz w:val="16"/>
                <w:szCs w:val="16"/>
              </w:rPr>
            </w:pPr>
          </w:p>
          <w:p>
            <w:pPr>
              <w:rPr>
                <w:rFonts w:ascii="宋体" w:hAnsi="宋体" w:eastAsia="宋体" w:cs="宋体"/>
                <w:color w:val="000000"/>
                <w:kern w:val="0"/>
                <w:sz w:val="16"/>
                <w:szCs w:val="16"/>
              </w:rPr>
            </w:pPr>
          </w:p>
          <w:p>
            <w:pPr>
              <w:rPr>
                <w:rFonts w:ascii="宋体" w:hAnsi="宋体" w:eastAsia="宋体" w:cs="宋体"/>
                <w:color w:val="000000"/>
                <w:kern w:val="0"/>
                <w:sz w:val="16"/>
                <w:szCs w:val="16"/>
              </w:rPr>
            </w:pPr>
          </w:p>
          <w:p>
            <w:pPr>
              <w:rPr>
                <w:rFonts w:ascii="宋体" w:hAnsi="宋体" w:eastAsia="宋体" w:cs="宋体"/>
                <w:color w:val="000000"/>
                <w:kern w:val="0"/>
                <w:sz w:val="16"/>
                <w:szCs w:val="16"/>
              </w:rPr>
            </w:pPr>
          </w:p>
          <w:p>
            <w:pPr>
              <w:rPr>
                <w:rFonts w:ascii="宋体" w:hAnsi="宋体" w:eastAsia="宋体" w:cs="宋体"/>
                <w:color w:val="000000"/>
                <w:kern w:val="0"/>
                <w:sz w:val="16"/>
                <w:szCs w:val="16"/>
              </w:rPr>
            </w:pPr>
          </w:p>
          <w:p>
            <w:pPr>
              <w:rPr>
                <w:rFonts w:ascii="宋体" w:hAnsi="宋体" w:eastAsia="宋体" w:cs="宋体"/>
                <w:color w:val="000000"/>
                <w:kern w:val="0"/>
                <w:sz w:val="16"/>
                <w:szCs w:val="16"/>
              </w:rPr>
            </w:pPr>
          </w:p>
          <w:p>
            <w:pPr>
              <w:rPr>
                <w:rFonts w:ascii="宋体" w:hAnsi="宋体" w:eastAsia="宋体" w:cs="宋体"/>
                <w:color w:val="000000"/>
                <w:kern w:val="0"/>
                <w:sz w:val="16"/>
                <w:szCs w:val="16"/>
              </w:rPr>
            </w:pPr>
          </w:p>
          <w:p>
            <w:pPr>
              <w:rPr>
                <w:rFonts w:ascii="宋体" w:hAnsi="宋体" w:eastAsia="宋体" w:cs="宋体"/>
                <w:color w:val="000000"/>
                <w:kern w:val="0"/>
                <w:sz w:val="16"/>
                <w:szCs w:val="16"/>
              </w:rPr>
            </w:pPr>
          </w:p>
          <w:p>
            <w:pPr>
              <w:rPr>
                <w:rFonts w:ascii="微软雅黑" w:hAnsi="微软雅黑" w:eastAsia="微软雅黑" w:cs="宋体"/>
                <w:color w:val="000000"/>
                <w:sz w:val="18"/>
                <w:szCs w:val="18"/>
              </w:rPr>
            </w:pPr>
            <w:r>
              <w:rPr>
                <w:rFonts w:hint="eastAsia" w:ascii="宋体" w:hAnsi="宋体" w:eastAsia="宋体" w:cs="宋体"/>
                <w:color w:val="000000"/>
                <w:kern w:val="0"/>
                <w:sz w:val="16"/>
                <w:szCs w:val="16"/>
              </w:rPr>
              <w:t>产</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出</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指</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标</w:t>
            </w:r>
          </w:p>
        </w:tc>
        <w:tc>
          <w:tcPr>
            <w:tcW w:w="567" w:type="dxa"/>
            <w:vMerge w:val="restart"/>
            <w:tcBorders>
              <w:top w:val="single" w:color="000000" w:sz="4" w:space="0"/>
              <w:left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数量指标</w:t>
            </w:r>
          </w:p>
        </w:tc>
        <w:tc>
          <w:tcPr>
            <w:tcW w:w="311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印刷费（政策汇编）</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1000.00套</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22%</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棚改部分政策汇编与征收政策汇编一起印刷</w:t>
            </w:r>
          </w:p>
        </w:tc>
      </w:tr>
      <w:tr>
        <w:tblPrEx>
          <w:tblCellMar>
            <w:top w:w="0" w:type="dxa"/>
            <w:left w:w="108" w:type="dxa"/>
            <w:bottom w:w="0" w:type="dxa"/>
            <w:right w:w="108" w:type="dxa"/>
          </w:tblCellMar>
        </w:tblPrEx>
        <w:trPr>
          <w:trHeight w:val="263" w:hRule="atLeast"/>
        </w:trPr>
        <w:tc>
          <w:tcPr>
            <w:tcW w:w="582" w:type="dxa"/>
            <w:vMerge w:val="continue"/>
            <w:tcBorders>
              <w:left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426" w:type="dxa"/>
            <w:vMerge w:val="continue"/>
            <w:tcBorders>
              <w:left w:val="single" w:color="000000" w:sz="4" w:space="0"/>
              <w:right w:val="single" w:color="000000" w:sz="4" w:space="0"/>
            </w:tcBorders>
            <w:vAlign w:val="center"/>
          </w:tcPr>
          <w:p>
            <w:pPr>
              <w:rPr>
                <w:rFonts w:ascii="微软雅黑" w:hAnsi="微软雅黑" w:eastAsia="微软雅黑" w:cs="宋体"/>
                <w:color w:val="000000"/>
                <w:sz w:val="18"/>
                <w:szCs w:val="18"/>
              </w:rPr>
            </w:pPr>
          </w:p>
        </w:tc>
        <w:tc>
          <w:tcPr>
            <w:tcW w:w="567" w:type="dxa"/>
            <w:vMerge w:val="continue"/>
            <w:tcBorders>
              <w:left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p>
        </w:tc>
        <w:tc>
          <w:tcPr>
            <w:tcW w:w="311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制作宣传展板</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40.00个</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65%</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部分费用未结算</w:t>
            </w:r>
          </w:p>
        </w:tc>
      </w:tr>
      <w:tr>
        <w:tblPrEx>
          <w:tblCellMar>
            <w:top w:w="0" w:type="dxa"/>
            <w:left w:w="108" w:type="dxa"/>
            <w:bottom w:w="0" w:type="dxa"/>
            <w:right w:w="108" w:type="dxa"/>
          </w:tblCellMar>
        </w:tblPrEx>
        <w:trPr>
          <w:trHeight w:val="263" w:hRule="atLeast"/>
        </w:trPr>
        <w:tc>
          <w:tcPr>
            <w:tcW w:w="582" w:type="dxa"/>
            <w:vMerge w:val="continue"/>
            <w:tcBorders>
              <w:left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426" w:type="dxa"/>
            <w:vMerge w:val="continue"/>
            <w:tcBorders>
              <w:left w:val="single" w:color="000000" w:sz="4" w:space="0"/>
              <w:right w:val="single" w:color="000000" w:sz="4" w:space="0"/>
            </w:tcBorders>
            <w:vAlign w:val="center"/>
          </w:tcPr>
          <w:p>
            <w:pPr>
              <w:rPr>
                <w:rFonts w:ascii="微软雅黑" w:hAnsi="微软雅黑" w:eastAsia="微软雅黑" w:cs="宋体"/>
                <w:color w:val="000000"/>
                <w:sz w:val="18"/>
                <w:szCs w:val="18"/>
              </w:rPr>
            </w:pPr>
          </w:p>
        </w:tc>
        <w:tc>
          <w:tcPr>
            <w:tcW w:w="567" w:type="dxa"/>
            <w:vMerge w:val="continue"/>
            <w:tcBorders>
              <w:left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p>
        </w:tc>
        <w:tc>
          <w:tcPr>
            <w:tcW w:w="311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车辆租赁费（含燃油费、停车洗车费）</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1.00项</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63" w:hRule="atLeast"/>
        </w:trPr>
        <w:tc>
          <w:tcPr>
            <w:tcW w:w="582" w:type="dxa"/>
            <w:vMerge w:val="continue"/>
            <w:tcBorders>
              <w:left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426" w:type="dxa"/>
            <w:vMerge w:val="continue"/>
            <w:tcBorders>
              <w:left w:val="single" w:color="000000" w:sz="4" w:space="0"/>
              <w:right w:val="single" w:color="000000" w:sz="4" w:space="0"/>
            </w:tcBorders>
            <w:vAlign w:val="center"/>
          </w:tcPr>
          <w:p>
            <w:pPr>
              <w:rPr>
                <w:rFonts w:ascii="微软雅黑" w:hAnsi="微软雅黑" w:eastAsia="微软雅黑" w:cs="宋体"/>
                <w:color w:val="000000"/>
                <w:sz w:val="18"/>
                <w:szCs w:val="18"/>
              </w:rPr>
            </w:pPr>
          </w:p>
        </w:tc>
        <w:tc>
          <w:tcPr>
            <w:tcW w:w="567" w:type="dxa"/>
            <w:vMerge w:val="continue"/>
            <w:tcBorders>
              <w:left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p>
        </w:tc>
        <w:tc>
          <w:tcPr>
            <w:tcW w:w="311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中介机构出具房屋规划设计报告（重点项目）</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1.00个</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63" w:hRule="atLeast"/>
        </w:trPr>
        <w:tc>
          <w:tcPr>
            <w:tcW w:w="582" w:type="dxa"/>
            <w:vMerge w:val="continue"/>
            <w:tcBorders>
              <w:left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426" w:type="dxa"/>
            <w:vMerge w:val="continue"/>
            <w:tcBorders>
              <w:left w:val="single" w:color="000000" w:sz="4" w:space="0"/>
              <w:right w:val="single" w:color="000000" w:sz="4" w:space="0"/>
            </w:tcBorders>
            <w:vAlign w:val="center"/>
          </w:tcPr>
          <w:p>
            <w:pPr>
              <w:rPr>
                <w:rFonts w:ascii="微软雅黑" w:hAnsi="微软雅黑" w:eastAsia="微软雅黑" w:cs="宋体"/>
                <w:color w:val="000000"/>
                <w:sz w:val="18"/>
                <w:szCs w:val="18"/>
              </w:rPr>
            </w:pPr>
          </w:p>
        </w:tc>
        <w:tc>
          <w:tcPr>
            <w:tcW w:w="567" w:type="dxa"/>
            <w:vMerge w:val="continue"/>
            <w:tcBorders>
              <w:left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p>
        </w:tc>
        <w:tc>
          <w:tcPr>
            <w:tcW w:w="311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中介机构出具房屋预评估报告（重点项目）</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2.00个</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63" w:hRule="atLeast"/>
        </w:trPr>
        <w:tc>
          <w:tcPr>
            <w:tcW w:w="582" w:type="dxa"/>
            <w:vMerge w:val="continue"/>
            <w:tcBorders>
              <w:left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426" w:type="dxa"/>
            <w:vMerge w:val="continue"/>
            <w:tcBorders>
              <w:left w:val="single" w:color="000000" w:sz="4" w:space="0"/>
              <w:right w:val="single" w:color="000000" w:sz="4" w:space="0"/>
            </w:tcBorders>
            <w:vAlign w:val="center"/>
          </w:tcPr>
          <w:p>
            <w:pPr>
              <w:rPr>
                <w:rFonts w:ascii="微软雅黑" w:hAnsi="微软雅黑" w:eastAsia="微软雅黑" w:cs="宋体"/>
                <w:color w:val="000000"/>
                <w:sz w:val="18"/>
                <w:szCs w:val="18"/>
              </w:rPr>
            </w:pPr>
          </w:p>
        </w:tc>
        <w:tc>
          <w:tcPr>
            <w:tcW w:w="567" w:type="dxa"/>
            <w:vMerge w:val="continue"/>
            <w:tcBorders>
              <w:left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p>
        </w:tc>
        <w:tc>
          <w:tcPr>
            <w:tcW w:w="311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现场协调会费用（租赁场地、购买办公用品）</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10.00批</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63" w:hRule="atLeast"/>
        </w:trPr>
        <w:tc>
          <w:tcPr>
            <w:tcW w:w="582" w:type="dxa"/>
            <w:vMerge w:val="continue"/>
            <w:tcBorders>
              <w:left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426" w:type="dxa"/>
            <w:vMerge w:val="continue"/>
            <w:tcBorders>
              <w:left w:val="single" w:color="000000" w:sz="4" w:space="0"/>
              <w:right w:val="single" w:color="000000" w:sz="4" w:space="0"/>
            </w:tcBorders>
            <w:vAlign w:val="center"/>
          </w:tcPr>
          <w:p>
            <w:pPr>
              <w:rPr>
                <w:rFonts w:ascii="微软雅黑" w:hAnsi="微软雅黑" w:eastAsia="微软雅黑" w:cs="宋体"/>
                <w:color w:val="000000"/>
                <w:sz w:val="18"/>
                <w:szCs w:val="18"/>
              </w:rPr>
            </w:pPr>
          </w:p>
        </w:tc>
        <w:tc>
          <w:tcPr>
            <w:tcW w:w="567" w:type="dxa"/>
            <w:vMerge w:val="continue"/>
            <w:tcBorders>
              <w:left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p>
        </w:tc>
        <w:tc>
          <w:tcPr>
            <w:tcW w:w="311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印刷费（政策宣传单）</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5000.00次</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63" w:hRule="atLeast"/>
        </w:trPr>
        <w:tc>
          <w:tcPr>
            <w:tcW w:w="582" w:type="dxa"/>
            <w:vMerge w:val="continue"/>
            <w:tcBorders>
              <w:left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426"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311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外出考察、学习费用</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5.00人次</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28.8%</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受疫情影响，外出考察学习减少</w:t>
            </w:r>
          </w:p>
        </w:tc>
      </w:tr>
      <w:tr>
        <w:tblPrEx>
          <w:tblCellMar>
            <w:top w:w="0" w:type="dxa"/>
            <w:left w:w="108" w:type="dxa"/>
            <w:bottom w:w="0" w:type="dxa"/>
            <w:right w:w="108" w:type="dxa"/>
          </w:tblCellMar>
        </w:tblPrEx>
        <w:trPr>
          <w:trHeight w:val="263" w:hRule="atLeast"/>
        </w:trPr>
        <w:tc>
          <w:tcPr>
            <w:tcW w:w="582" w:type="dxa"/>
            <w:vMerge w:val="continue"/>
            <w:tcBorders>
              <w:left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426"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311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中介机构出具房屋预测绘报告（重点项目）</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2.00个</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63" w:hRule="atLeast"/>
        </w:trPr>
        <w:tc>
          <w:tcPr>
            <w:tcW w:w="582" w:type="dxa"/>
            <w:vMerge w:val="continue"/>
            <w:tcBorders>
              <w:left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426"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时效指标</w:t>
            </w:r>
          </w:p>
        </w:tc>
        <w:tc>
          <w:tcPr>
            <w:tcW w:w="311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工作完成时间</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确保各项旧改工作在协议时间节点前完成</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63" w:hRule="atLeast"/>
        </w:trPr>
        <w:tc>
          <w:tcPr>
            <w:tcW w:w="582" w:type="dxa"/>
            <w:vMerge w:val="continue"/>
            <w:tcBorders>
              <w:left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426"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567" w:type="dxa"/>
            <w:vMerge w:val="restart"/>
            <w:tcBorders>
              <w:top w:val="single" w:color="000000" w:sz="4" w:space="0"/>
              <w:left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成本指标</w:t>
            </w:r>
          </w:p>
          <w:p>
            <w:pPr>
              <w:spacing w:line="200" w:lineRule="exact"/>
              <w:jc w:val="center"/>
              <w:textAlignment w:val="center"/>
              <w:rPr>
                <w:rFonts w:ascii="宋体" w:hAnsi="宋体" w:eastAsia="宋体" w:cs="宋体"/>
                <w:color w:val="000000"/>
                <w:kern w:val="0"/>
                <w:sz w:val="16"/>
                <w:szCs w:val="16"/>
              </w:rPr>
            </w:pPr>
          </w:p>
        </w:tc>
        <w:tc>
          <w:tcPr>
            <w:tcW w:w="311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中介机构出具房屋规划设计报告（重点项目）</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数量：1.00,单位：个,单价：3000.00,金额：3000.00</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63" w:hRule="atLeast"/>
        </w:trPr>
        <w:tc>
          <w:tcPr>
            <w:tcW w:w="582" w:type="dxa"/>
            <w:vMerge w:val="continue"/>
            <w:tcBorders>
              <w:left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426"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p>
        </w:tc>
        <w:tc>
          <w:tcPr>
            <w:tcW w:w="311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城市跟新老旧房屋举出数据摸底统计费用</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数量：1.00,单位：项,单价：20000.00,金额：20000.00</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该项工作预计2022年开展</w:t>
            </w:r>
          </w:p>
        </w:tc>
      </w:tr>
      <w:tr>
        <w:tblPrEx>
          <w:tblCellMar>
            <w:top w:w="0" w:type="dxa"/>
            <w:left w:w="108" w:type="dxa"/>
            <w:bottom w:w="0" w:type="dxa"/>
            <w:right w:w="108" w:type="dxa"/>
          </w:tblCellMar>
        </w:tblPrEx>
        <w:trPr>
          <w:trHeight w:val="263" w:hRule="atLeast"/>
        </w:trPr>
        <w:tc>
          <w:tcPr>
            <w:tcW w:w="582" w:type="dxa"/>
            <w:vMerge w:val="continue"/>
            <w:tcBorders>
              <w:left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426"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p>
        </w:tc>
        <w:tc>
          <w:tcPr>
            <w:tcW w:w="311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车辆租赁费（含燃油费、停车洗车费）</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数量：1.00,单位：项,单价：86000.00,金额：86000.00</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63" w:hRule="atLeast"/>
        </w:trPr>
        <w:tc>
          <w:tcPr>
            <w:tcW w:w="582" w:type="dxa"/>
            <w:vMerge w:val="continue"/>
            <w:tcBorders>
              <w:left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426"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p>
        </w:tc>
        <w:tc>
          <w:tcPr>
            <w:tcW w:w="311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中介机构出具房屋预测绘报告（重点项目）</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数量：2.00,单位：个,单价：2000.00,金额：4000.00</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63" w:hRule="atLeast"/>
        </w:trPr>
        <w:tc>
          <w:tcPr>
            <w:tcW w:w="582" w:type="dxa"/>
            <w:vMerge w:val="continue"/>
            <w:tcBorders>
              <w:left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426"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p>
        </w:tc>
        <w:tc>
          <w:tcPr>
            <w:tcW w:w="311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印刷费（政策汇编）</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数量：1000.00,单位：套,单价：20.00,金额：20000.00</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22%</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棚改部分政策汇编与征收政策汇编一起印刷</w:t>
            </w:r>
          </w:p>
        </w:tc>
      </w:tr>
      <w:tr>
        <w:tblPrEx>
          <w:tblCellMar>
            <w:top w:w="0" w:type="dxa"/>
            <w:left w:w="108" w:type="dxa"/>
            <w:bottom w:w="0" w:type="dxa"/>
            <w:right w:w="108" w:type="dxa"/>
          </w:tblCellMar>
        </w:tblPrEx>
        <w:trPr>
          <w:trHeight w:val="263" w:hRule="atLeast"/>
        </w:trPr>
        <w:tc>
          <w:tcPr>
            <w:tcW w:w="582" w:type="dxa"/>
            <w:vMerge w:val="continue"/>
            <w:tcBorders>
              <w:left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426"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p>
        </w:tc>
        <w:tc>
          <w:tcPr>
            <w:tcW w:w="311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制作宣传展板</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数量：40.00,单位：个,单价：400.00,金额：16000.00</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65%</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部分费用未结算</w:t>
            </w:r>
          </w:p>
        </w:tc>
      </w:tr>
      <w:tr>
        <w:tblPrEx>
          <w:tblCellMar>
            <w:top w:w="0" w:type="dxa"/>
            <w:left w:w="108" w:type="dxa"/>
            <w:bottom w:w="0" w:type="dxa"/>
            <w:right w:w="108" w:type="dxa"/>
          </w:tblCellMar>
        </w:tblPrEx>
        <w:trPr>
          <w:trHeight w:val="263" w:hRule="atLeast"/>
        </w:trPr>
        <w:tc>
          <w:tcPr>
            <w:tcW w:w="582" w:type="dxa"/>
            <w:vMerge w:val="continue"/>
            <w:tcBorders>
              <w:left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426"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p>
        </w:tc>
        <w:tc>
          <w:tcPr>
            <w:tcW w:w="311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外出考察、学习费用</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数量：5.00,单位：人次,单价：5000.00,金额：25000.00</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28.8%</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受疫情影响，外出考察学习减少</w:t>
            </w:r>
          </w:p>
        </w:tc>
      </w:tr>
      <w:tr>
        <w:tblPrEx>
          <w:tblCellMar>
            <w:top w:w="0" w:type="dxa"/>
            <w:left w:w="108" w:type="dxa"/>
            <w:bottom w:w="0" w:type="dxa"/>
            <w:right w:w="108" w:type="dxa"/>
          </w:tblCellMar>
        </w:tblPrEx>
        <w:trPr>
          <w:trHeight w:val="263" w:hRule="atLeast"/>
        </w:trPr>
        <w:tc>
          <w:tcPr>
            <w:tcW w:w="582" w:type="dxa"/>
            <w:vMerge w:val="continue"/>
            <w:tcBorders>
              <w:left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426"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p>
        </w:tc>
        <w:tc>
          <w:tcPr>
            <w:tcW w:w="311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现场协调会费用（租赁场地、购买办公用品）</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数量：10.00,单位：批,单价：500.00,金额：5000.00</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63" w:hRule="atLeast"/>
        </w:trPr>
        <w:tc>
          <w:tcPr>
            <w:tcW w:w="582" w:type="dxa"/>
            <w:vMerge w:val="continue"/>
            <w:tcBorders>
              <w:left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426"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p>
        </w:tc>
        <w:tc>
          <w:tcPr>
            <w:tcW w:w="311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中介机构出具房屋预评估报告（重点项目）</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数量：2.00,单位：个,单价：3000.00,金额：6000.00</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63" w:hRule="atLeast"/>
        </w:trPr>
        <w:tc>
          <w:tcPr>
            <w:tcW w:w="582" w:type="dxa"/>
            <w:vMerge w:val="continue"/>
            <w:tcBorders>
              <w:left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426"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p>
        </w:tc>
        <w:tc>
          <w:tcPr>
            <w:tcW w:w="311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印刷费（政策宣传单）</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数量：5000.00,单位：次,单价：1.00,金额：5000.00</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63" w:hRule="atLeast"/>
        </w:trPr>
        <w:tc>
          <w:tcPr>
            <w:tcW w:w="582" w:type="dxa"/>
            <w:vMerge w:val="continue"/>
            <w:tcBorders>
              <w:left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426" w:type="dxa"/>
            <w:vMerge w:val="continue"/>
            <w:tcBorders>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p>
        </w:tc>
        <w:tc>
          <w:tcPr>
            <w:tcW w:w="311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1996年以来，绵阳城区旧城改造历史遗留问题处理费</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数量：1.00,单位：项,单价：10000.00,金额：10000.00</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63" w:hRule="atLeast"/>
        </w:trPr>
        <w:tc>
          <w:tcPr>
            <w:tcW w:w="582" w:type="dxa"/>
            <w:vMerge w:val="continue"/>
            <w:tcBorders>
              <w:left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426" w:type="dxa"/>
            <w:vMerge w:val="restart"/>
            <w:tcBorders>
              <w:top w:val="single" w:color="000000" w:sz="4" w:space="0"/>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r>
              <w:rPr>
                <w:rFonts w:hint="eastAsia" w:ascii="宋体" w:hAnsi="宋体" w:eastAsia="宋体" w:cs="宋体"/>
                <w:color w:val="000000"/>
                <w:kern w:val="0"/>
                <w:sz w:val="16"/>
                <w:szCs w:val="16"/>
              </w:rPr>
              <w:t>效</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益</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指</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标</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社会效益</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指标</w:t>
            </w:r>
          </w:p>
        </w:tc>
        <w:tc>
          <w:tcPr>
            <w:tcW w:w="311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对社会的影响</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改善被改造户的生活状况及老城区风貌</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63" w:hRule="atLeast"/>
        </w:trPr>
        <w:tc>
          <w:tcPr>
            <w:tcW w:w="582" w:type="dxa"/>
            <w:vMerge w:val="continue"/>
            <w:tcBorders>
              <w:left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426" w:type="dxa"/>
            <w:vMerge w:val="continue"/>
            <w:tcBorders>
              <w:left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567" w:type="dxa"/>
            <w:vMerge w:val="restart"/>
            <w:tcBorders>
              <w:top w:val="single" w:color="000000" w:sz="4" w:space="0"/>
              <w:left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可持续影响指标</w:t>
            </w:r>
          </w:p>
        </w:tc>
        <w:tc>
          <w:tcPr>
            <w:tcW w:w="311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对建设美丽城市的可持续影响</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改善旧城区交通，有序推进老城有机更新</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63" w:hRule="atLeast"/>
        </w:trPr>
        <w:tc>
          <w:tcPr>
            <w:tcW w:w="582" w:type="dxa"/>
            <w:vMerge w:val="continue"/>
            <w:tcBorders>
              <w:left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426" w:type="dxa"/>
            <w:vMerge w:val="continue"/>
            <w:tcBorders>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p>
        </w:tc>
        <w:tc>
          <w:tcPr>
            <w:tcW w:w="311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对老旧小区管理的影响</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为老旧房屋改造提供数据</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63" w:hRule="atLeast"/>
        </w:trPr>
        <w:tc>
          <w:tcPr>
            <w:tcW w:w="582" w:type="dxa"/>
            <w:vMerge w:val="continue"/>
            <w:tcBorders>
              <w:left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426" w:type="dxa"/>
            <w:vMerge w:val="continue"/>
            <w:tcBorders>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p>
        </w:tc>
        <w:tc>
          <w:tcPr>
            <w:tcW w:w="567" w:type="dxa"/>
            <w:vMerge w:val="continue"/>
            <w:tcBorders>
              <w:left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p>
        </w:tc>
        <w:tc>
          <w:tcPr>
            <w:tcW w:w="311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对三年棚改攻坚的影响</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是打好三年棚改攻坚战的基础</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63" w:hRule="atLeast"/>
        </w:trPr>
        <w:tc>
          <w:tcPr>
            <w:tcW w:w="582" w:type="dxa"/>
            <w:vMerge w:val="continue"/>
            <w:tcBorders>
              <w:left w:val="single" w:color="000000" w:sz="4" w:space="0"/>
              <w:bottom w:val="single" w:color="000000" w:sz="4" w:space="0"/>
              <w:right w:val="single" w:color="000000" w:sz="4" w:space="0"/>
            </w:tcBorders>
            <w:textDirection w:val="tbRlV"/>
            <w:vAlign w:val="center"/>
          </w:tcPr>
          <w:p>
            <w:pPr>
              <w:widowControl/>
              <w:spacing w:line="200" w:lineRule="exact"/>
              <w:jc w:val="center"/>
              <w:rPr>
                <w:rFonts w:ascii="宋体" w:hAnsi="宋体" w:eastAsia="宋体" w:cs="宋体"/>
                <w:color w:val="000000"/>
                <w:sz w:val="16"/>
                <w:szCs w:val="16"/>
              </w:rPr>
            </w:pPr>
          </w:p>
        </w:tc>
        <w:tc>
          <w:tcPr>
            <w:tcW w:w="42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hAnsi="宋体" w:eastAsia="宋体" w:cs="宋体"/>
                <w:color w:val="000000"/>
                <w:sz w:val="16"/>
                <w:szCs w:val="16"/>
              </w:rPr>
            </w:pPr>
            <w:r>
              <w:rPr>
                <w:rFonts w:hint="eastAsia" w:ascii="宋体" w:hAnsi="宋体" w:eastAsia="宋体" w:cs="宋体"/>
                <w:color w:val="000000"/>
                <w:kern w:val="0"/>
                <w:sz w:val="16"/>
                <w:szCs w:val="16"/>
              </w:rPr>
              <w:t>满意度指标</w:t>
            </w:r>
          </w:p>
        </w:tc>
        <w:tc>
          <w:tcPr>
            <w:tcW w:w="567" w:type="dxa"/>
            <w:tcBorders>
              <w:top w:val="single" w:color="000000" w:sz="4" w:space="0"/>
              <w:left w:val="single" w:color="000000" w:sz="4" w:space="0"/>
              <w:right w:val="single" w:color="000000" w:sz="4" w:space="0"/>
            </w:tcBorders>
            <w:vAlign w:val="center"/>
          </w:tcPr>
          <w:p>
            <w:pPr>
              <w:spacing w:line="200" w:lineRule="exact"/>
              <w:jc w:val="center"/>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服务对象满意度指标</w:t>
            </w:r>
          </w:p>
        </w:tc>
        <w:tc>
          <w:tcPr>
            <w:tcW w:w="311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被改造百姓、相关部门满意度</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≥95%</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95%</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323"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说明</w:t>
            </w:r>
          </w:p>
        </w:tc>
        <w:tc>
          <w:tcPr>
            <w:tcW w:w="8318" w:type="dxa"/>
            <w:gridSpan w:val="10"/>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无。</w:t>
            </w:r>
          </w:p>
        </w:tc>
      </w:tr>
    </w:tbl>
    <w:p>
      <w:pPr>
        <w:jc w:val="center"/>
        <w:rPr>
          <w:rFonts w:ascii="黑体" w:hAnsi="黑体" w:eastAsia="黑体"/>
          <w:color w:val="000000"/>
          <w:sz w:val="44"/>
          <w:szCs w:val="44"/>
        </w:rPr>
      </w:pPr>
      <w:bookmarkStart w:id="350" w:name="_Toc83221106"/>
      <w:bookmarkStart w:id="351" w:name="_Toc15396618"/>
      <w:bookmarkStart w:id="352" w:name="_Toc83220755"/>
      <w:bookmarkStart w:id="353" w:name="_Toc15396619"/>
    </w:p>
    <w:p>
      <w:pPr>
        <w:jc w:val="center"/>
        <w:rPr>
          <w:rFonts w:ascii="黑体" w:hAnsi="黑体" w:eastAsia="黑体"/>
          <w:color w:val="000000"/>
          <w:sz w:val="44"/>
          <w:szCs w:val="44"/>
        </w:rPr>
      </w:pPr>
    </w:p>
    <w:p>
      <w:pPr>
        <w:jc w:val="center"/>
        <w:rPr>
          <w:rFonts w:ascii="黑体" w:hAnsi="黑体" w:eastAsia="黑体"/>
          <w:color w:val="000000"/>
          <w:sz w:val="44"/>
          <w:szCs w:val="44"/>
        </w:rPr>
      </w:pPr>
    </w:p>
    <w:p>
      <w:pPr>
        <w:jc w:val="center"/>
        <w:rPr>
          <w:rFonts w:ascii="黑体" w:hAnsi="黑体" w:eastAsia="黑体"/>
          <w:color w:val="000000"/>
          <w:sz w:val="44"/>
          <w:szCs w:val="44"/>
        </w:rPr>
      </w:pPr>
    </w:p>
    <w:p>
      <w:pPr>
        <w:jc w:val="center"/>
        <w:rPr>
          <w:rFonts w:ascii="黑体" w:hAnsi="黑体" w:eastAsia="黑体"/>
          <w:color w:val="000000"/>
          <w:sz w:val="44"/>
          <w:szCs w:val="44"/>
        </w:rPr>
      </w:pPr>
    </w:p>
    <w:p>
      <w:pPr>
        <w:jc w:val="center"/>
        <w:rPr>
          <w:rFonts w:ascii="黑体" w:hAnsi="黑体" w:eastAsia="黑体"/>
          <w:color w:val="000000"/>
          <w:sz w:val="44"/>
          <w:szCs w:val="44"/>
        </w:rPr>
      </w:pPr>
    </w:p>
    <w:p>
      <w:pPr>
        <w:jc w:val="center"/>
        <w:rPr>
          <w:rFonts w:ascii="黑体" w:hAnsi="黑体" w:eastAsia="黑体"/>
          <w:color w:val="000000"/>
          <w:sz w:val="44"/>
          <w:szCs w:val="44"/>
        </w:rPr>
      </w:pPr>
    </w:p>
    <w:p>
      <w:pPr>
        <w:jc w:val="center"/>
        <w:rPr>
          <w:rFonts w:ascii="黑体" w:hAnsi="黑体" w:eastAsia="黑体"/>
          <w:color w:val="000000"/>
          <w:sz w:val="44"/>
          <w:szCs w:val="44"/>
        </w:rPr>
      </w:pPr>
    </w:p>
    <w:p>
      <w:pPr>
        <w:jc w:val="center"/>
        <w:rPr>
          <w:rFonts w:ascii="黑体" w:hAnsi="黑体" w:eastAsia="黑体"/>
          <w:color w:val="000000"/>
          <w:sz w:val="44"/>
          <w:szCs w:val="44"/>
        </w:rPr>
      </w:pPr>
    </w:p>
    <w:p>
      <w:pPr>
        <w:pStyle w:val="2"/>
        <w:ind w:right="440"/>
        <w:jc w:val="center"/>
        <w:rPr>
          <w:bCs w:val="0"/>
          <w:color w:val="000000"/>
          <w:sz w:val="32"/>
          <w:szCs w:val="32"/>
        </w:rPr>
      </w:pPr>
      <w:bookmarkStart w:id="354" w:name="_Toc114147279"/>
      <w:r>
        <w:rPr>
          <w:rFonts w:hint="eastAsia" w:ascii="黑体" w:hAnsi="黑体" w:eastAsia="黑体"/>
          <w:b w:val="0"/>
          <w:color w:val="000000"/>
          <w:sz w:val="32"/>
          <w:szCs w:val="32"/>
        </w:rPr>
        <w:t>第</w:t>
      </w:r>
      <w:r>
        <w:rPr>
          <w:rFonts w:hint="eastAsia"/>
          <w:bCs w:val="0"/>
          <w:color w:val="000000"/>
          <w:sz w:val="32"/>
          <w:szCs w:val="32"/>
        </w:rPr>
        <w:t>五部分附表</w:t>
      </w:r>
      <w:bookmarkEnd w:id="350"/>
      <w:bookmarkEnd w:id="351"/>
      <w:bookmarkEnd w:id="352"/>
      <w:bookmarkEnd w:id="354"/>
    </w:p>
    <w:p>
      <w:pPr>
        <w:spacing w:line="600" w:lineRule="exact"/>
        <w:outlineLvl w:val="0"/>
        <w:rPr>
          <w:rFonts w:ascii="仿宋" w:hAnsi="仿宋" w:eastAsia="仿宋"/>
          <w:bCs/>
          <w:kern w:val="44"/>
        </w:rPr>
      </w:pPr>
      <w:bookmarkStart w:id="355" w:name="_Toc83220756"/>
      <w:bookmarkStart w:id="356" w:name="_Toc83221107"/>
      <w:bookmarkStart w:id="357" w:name="_Toc114147280"/>
      <w:r>
        <w:rPr>
          <w:rFonts w:hint="eastAsia" w:ascii="仿宋" w:hAnsi="仿宋" w:eastAsia="仿宋"/>
          <w:bCs/>
          <w:kern w:val="44"/>
        </w:rPr>
        <w:t>一、收入支出决算总表</w:t>
      </w:r>
      <w:bookmarkEnd w:id="355"/>
      <w:bookmarkEnd w:id="356"/>
      <w:bookmarkEnd w:id="357"/>
    </w:p>
    <w:p>
      <w:pPr>
        <w:spacing w:line="600" w:lineRule="exact"/>
        <w:outlineLvl w:val="0"/>
        <w:rPr>
          <w:rFonts w:ascii="仿宋" w:hAnsi="仿宋" w:eastAsia="仿宋"/>
          <w:bCs/>
          <w:kern w:val="44"/>
        </w:rPr>
      </w:pPr>
      <w:bookmarkStart w:id="358" w:name="_Toc83221108"/>
      <w:bookmarkStart w:id="359" w:name="_Toc114147281"/>
      <w:bookmarkStart w:id="360" w:name="_Toc83220757"/>
      <w:r>
        <w:rPr>
          <w:rFonts w:hint="eastAsia" w:ascii="仿宋" w:hAnsi="仿宋" w:eastAsia="仿宋"/>
          <w:bCs/>
          <w:kern w:val="44"/>
        </w:rPr>
        <w:t>二、收入决算表</w:t>
      </w:r>
      <w:bookmarkEnd w:id="358"/>
      <w:bookmarkEnd w:id="359"/>
      <w:bookmarkEnd w:id="360"/>
    </w:p>
    <w:p>
      <w:pPr>
        <w:spacing w:line="600" w:lineRule="exact"/>
        <w:outlineLvl w:val="0"/>
        <w:rPr>
          <w:rFonts w:ascii="仿宋" w:hAnsi="仿宋" w:eastAsia="仿宋"/>
          <w:bCs/>
          <w:kern w:val="44"/>
        </w:rPr>
      </w:pPr>
      <w:bookmarkStart w:id="361" w:name="_Toc114147282"/>
      <w:bookmarkStart w:id="362" w:name="_Toc83220758"/>
      <w:bookmarkStart w:id="363" w:name="_Toc83221109"/>
      <w:r>
        <w:rPr>
          <w:rFonts w:hint="eastAsia" w:ascii="仿宋" w:hAnsi="仿宋" w:eastAsia="仿宋"/>
          <w:bCs/>
          <w:kern w:val="44"/>
        </w:rPr>
        <w:t>三、支出决算表</w:t>
      </w:r>
      <w:bookmarkEnd w:id="361"/>
      <w:bookmarkEnd w:id="362"/>
      <w:bookmarkEnd w:id="363"/>
    </w:p>
    <w:p>
      <w:pPr>
        <w:spacing w:line="600" w:lineRule="exact"/>
        <w:outlineLvl w:val="0"/>
        <w:rPr>
          <w:rFonts w:ascii="仿宋" w:hAnsi="仿宋" w:eastAsia="仿宋"/>
          <w:bCs/>
          <w:kern w:val="44"/>
        </w:rPr>
      </w:pPr>
      <w:bookmarkStart w:id="364" w:name="_Toc83221110"/>
      <w:bookmarkStart w:id="365" w:name="_Toc114147283"/>
      <w:bookmarkStart w:id="366" w:name="_Toc83220759"/>
      <w:r>
        <w:rPr>
          <w:rFonts w:hint="eastAsia" w:ascii="仿宋" w:hAnsi="仿宋" w:eastAsia="仿宋"/>
          <w:bCs/>
          <w:kern w:val="44"/>
        </w:rPr>
        <w:t>四、财政拨款收入支出决算总表</w:t>
      </w:r>
      <w:bookmarkEnd w:id="364"/>
      <w:bookmarkEnd w:id="365"/>
      <w:bookmarkEnd w:id="366"/>
    </w:p>
    <w:p>
      <w:pPr>
        <w:spacing w:line="600" w:lineRule="exact"/>
        <w:outlineLvl w:val="0"/>
        <w:rPr>
          <w:rFonts w:ascii="仿宋" w:hAnsi="仿宋" w:eastAsia="仿宋"/>
          <w:bCs/>
          <w:kern w:val="44"/>
        </w:rPr>
      </w:pPr>
      <w:bookmarkStart w:id="367" w:name="_Toc114147284"/>
      <w:bookmarkStart w:id="368" w:name="_Toc83220760"/>
      <w:bookmarkStart w:id="369" w:name="_Toc83221111"/>
      <w:r>
        <w:rPr>
          <w:rFonts w:hint="eastAsia" w:ascii="仿宋" w:hAnsi="仿宋" w:eastAsia="仿宋"/>
          <w:bCs/>
          <w:kern w:val="44"/>
        </w:rPr>
        <w:t>五、财政拨款支出决算明细表</w:t>
      </w:r>
      <w:bookmarkEnd w:id="367"/>
      <w:bookmarkEnd w:id="368"/>
      <w:bookmarkEnd w:id="369"/>
    </w:p>
    <w:p>
      <w:pPr>
        <w:spacing w:line="600" w:lineRule="exact"/>
        <w:outlineLvl w:val="0"/>
        <w:rPr>
          <w:rFonts w:ascii="仿宋" w:hAnsi="仿宋" w:eastAsia="仿宋"/>
          <w:bCs/>
          <w:kern w:val="44"/>
        </w:rPr>
      </w:pPr>
      <w:bookmarkStart w:id="370" w:name="_Toc114147285"/>
      <w:bookmarkStart w:id="371" w:name="_Toc83220761"/>
      <w:bookmarkStart w:id="372" w:name="_Toc83221112"/>
      <w:r>
        <w:rPr>
          <w:rFonts w:hint="eastAsia" w:ascii="仿宋" w:hAnsi="仿宋" w:eastAsia="仿宋"/>
          <w:bCs/>
          <w:kern w:val="44"/>
        </w:rPr>
        <w:t>六、一般公共预算财政拨款支出决算表</w:t>
      </w:r>
      <w:bookmarkEnd w:id="370"/>
      <w:bookmarkEnd w:id="371"/>
      <w:bookmarkEnd w:id="372"/>
    </w:p>
    <w:p>
      <w:pPr>
        <w:spacing w:line="600" w:lineRule="exact"/>
        <w:outlineLvl w:val="0"/>
        <w:rPr>
          <w:rFonts w:ascii="仿宋" w:hAnsi="仿宋" w:eastAsia="仿宋"/>
          <w:bCs/>
          <w:kern w:val="44"/>
        </w:rPr>
      </w:pPr>
      <w:bookmarkStart w:id="373" w:name="_Toc114147286"/>
      <w:bookmarkStart w:id="374" w:name="_Toc83221113"/>
      <w:bookmarkStart w:id="375" w:name="_Toc83220762"/>
      <w:r>
        <w:rPr>
          <w:rFonts w:hint="eastAsia" w:ascii="仿宋" w:hAnsi="仿宋" w:eastAsia="仿宋"/>
          <w:bCs/>
          <w:kern w:val="44"/>
        </w:rPr>
        <w:t>七、一般公共预算财政拨款支出决算明细表</w:t>
      </w:r>
      <w:bookmarkEnd w:id="373"/>
      <w:bookmarkEnd w:id="374"/>
      <w:bookmarkEnd w:id="375"/>
    </w:p>
    <w:p>
      <w:pPr>
        <w:spacing w:line="600" w:lineRule="exact"/>
        <w:outlineLvl w:val="0"/>
        <w:rPr>
          <w:rFonts w:ascii="仿宋" w:hAnsi="仿宋" w:eastAsia="仿宋"/>
          <w:bCs/>
          <w:kern w:val="44"/>
        </w:rPr>
      </w:pPr>
      <w:bookmarkStart w:id="376" w:name="_Toc83221114"/>
      <w:bookmarkStart w:id="377" w:name="_Toc83220763"/>
      <w:bookmarkStart w:id="378" w:name="_Toc114147287"/>
      <w:r>
        <w:rPr>
          <w:rFonts w:hint="eastAsia" w:ascii="仿宋" w:hAnsi="仿宋" w:eastAsia="仿宋"/>
          <w:bCs/>
          <w:kern w:val="44"/>
        </w:rPr>
        <w:t>八、一般公共预算财政拨款基本支出决算表</w:t>
      </w:r>
      <w:bookmarkEnd w:id="376"/>
      <w:bookmarkEnd w:id="377"/>
      <w:bookmarkEnd w:id="378"/>
    </w:p>
    <w:p>
      <w:pPr>
        <w:spacing w:line="600" w:lineRule="exact"/>
        <w:outlineLvl w:val="0"/>
        <w:rPr>
          <w:rFonts w:ascii="仿宋" w:hAnsi="仿宋" w:eastAsia="仿宋"/>
          <w:bCs/>
          <w:kern w:val="44"/>
        </w:rPr>
      </w:pPr>
      <w:bookmarkStart w:id="379" w:name="_Toc83221115"/>
      <w:bookmarkStart w:id="380" w:name="_Toc114147288"/>
      <w:bookmarkStart w:id="381" w:name="_Toc83220764"/>
      <w:r>
        <w:rPr>
          <w:rFonts w:hint="eastAsia" w:ascii="仿宋" w:hAnsi="仿宋" w:eastAsia="仿宋"/>
          <w:bCs/>
          <w:kern w:val="44"/>
        </w:rPr>
        <w:t>九、一般公共预算财政拨款项目支出决算表</w:t>
      </w:r>
      <w:bookmarkEnd w:id="379"/>
      <w:bookmarkEnd w:id="380"/>
      <w:bookmarkEnd w:id="381"/>
    </w:p>
    <w:p>
      <w:pPr>
        <w:spacing w:line="600" w:lineRule="exact"/>
        <w:outlineLvl w:val="0"/>
        <w:rPr>
          <w:rFonts w:ascii="仿宋" w:hAnsi="仿宋" w:eastAsia="仿宋"/>
          <w:bCs/>
          <w:kern w:val="44"/>
        </w:rPr>
      </w:pPr>
      <w:bookmarkStart w:id="382" w:name="_Toc83220765"/>
      <w:bookmarkStart w:id="383" w:name="_Toc83221116"/>
      <w:bookmarkStart w:id="384" w:name="_Toc114147289"/>
      <w:r>
        <w:rPr>
          <w:rFonts w:hint="eastAsia" w:ascii="仿宋" w:hAnsi="仿宋" w:eastAsia="仿宋"/>
          <w:bCs/>
          <w:kern w:val="44"/>
        </w:rPr>
        <w:t>十、一般公共预算财政拨款“三公”经费支出决算表</w:t>
      </w:r>
      <w:bookmarkEnd w:id="382"/>
      <w:bookmarkEnd w:id="383"/>
      <w:bookmarkEnd w:id="384"/>
    </w:p>
    <w:p>
      <w:pPr>
        <w:spacing w:line="600" w:lineRule="exact"/>
        <w:outlineLvl w:val="0"/>
        <w:rPr>
          <w:rFonts w:ascii="仿宋" w:hAnsi="仿宋" w:eastAsia="仿宋"/>
          <w:bCs/>
          <w:kern w:val="44"/>
        </w:rPr>
      </w:pPr>
      <w:bookmarkStart w:id="385" w:name="_Toc83221117"/>
      <w:bookmarkStart w:id="386" w:name="_Toc83220766"/>
      <w:bookmarkStart w:id="387" w:name="_Toc114147290"/>
      <w:r>
        <w:rPr>
          <w:rFonts w:hint="eastAsia" w:ascii="仿宋" w:hAnsi="仿宋" w:eastAsia="仿宋"/>
          <w:bCs/>
          <w:kern w:val="44"/>
        </w:rPr>
        <w:t>十一、政府性基金预算财政拨款收入支出决算表</w:t>
      </w:r>
      <w:bookmarkEnd w:id="385"/>
      <w:bookmarkEnd w:id="386"/>
      <w:bookmarkEnd w:id="387"/>
    </w:p>
    <w:p>
      <w:pPr>
        <w:spacing w:line="600" w:lineRule="exact"/>
        <w:outlineLvl w:val="0"/>
        <w:rPr>
          <w:rFonts w:ascii="仿宋" w:hAnsi="仿宋" w:eastAsia="仿宋"/>
          <w:bCs/>
          <w:kern w:val="44"/>
        </w:rPr>
      </w:pPr>
      <w:bookmarkStart w:id="388" w:name="_Toc83220767"/>
      <w:bookmarkStart w:id="389" w:name="_Toc114147291"/>
      <w:bookmarkStart w:id="390" w:name="_Toc83221118"/>
      <w:r>
        <w:rPr>
          <w:rFonts w:hint="eastAsia" w:ascii="仿宋" w:hAnsi="仿宋" w:eastAsia="仿宋"/>
          <w:bCs/>
          <w:kern w:val="44"/>
        </w:rPr>
        <w:t>十二、政府性基金预算财政拨款“三公”经费支出决算表</w:t>
      </w:r>
      <w:bookmarkEnd w:id="388"/>
      <w:bookmarkEnd w:id="389"/>
      <w:bookmarkEnd w:id="390"/>
    </w:p>
    <w:p>
      <w:pPr>
        <w:spacing w:line="600" w:lineRule="exact"/>
        <w:outlineLvl w:val="0"/>
        <w:rPr>
          <w:rFonts w:ascii="仿宋" w:hAnsi="仿宋" w:eastAsia="仿宋"/>
          <w:bCs/>
          <w:kern w:val="44"/>
        </w:rPr>
      </w:pPr>
      <w:bookmarkStart w:id="391" w:name="_Toc83220768"/>
      <w:bookmarkStart w:id="392" w:name="_Toc83221119"/>
      <w:bookmarkStart w:id="393" w:name="_Toc114147292"/>
      <w:r>
        <w:rPr>
          <w:rFonts w:hint="eastAsia" w:ascii="仿宋" w:hAnsi="仿宋" w:eastAsia="仿宋"/>
          <w:bCs/>
          <w:kern w:val="44"/>
        </w:rPr>
        <w:t>十三、国有资本经营预算财政拨款收入支出决算表</w:t>
      </w:r>
      <w:bookmarkEnd w:id="391"/>
      <w:bookmarkEnd w:id="392"/>
      <w:bookmarkEnd w:id="393"/>
    </w:p>
    <w:p>
      <w:pPr>
        <w:spacing w:line="600" w:lineRule="exact"/>
        <w:outlineLvl w:val="0"/>
        <w:rPr>
          <w:rFonts w:ascii="仿宋" w:hAnsi="仿宋" w:eastAsia="仿宋"/>
          <w:sz w:val="24"/>
        </w:rPr>
      </w:pPr>
      <w:bookmarkStart w:id="394" w:name="_Toc83221120"/>
      <w:bookmarkStart w:id="395" w:name="_Toc83220769"/>
      <w:bookmarkStart w:id="396" w:name="_Toc114147293"/>
      <w:r>
        <w:rPr>
          <w:rFonts w:hint="eastAsia" w:ascii="仿宋" w:hAnsi="仿宋" w:eastAsia="仿宋"/>
          <w:bCs/>
          <w:kern w:val="44"/>
        </w:rPr>
        <w:t>十四、国有资本经营预算财政拨款支出决算表</w:t>
      </w:r>
      <w:bookmarkEnd w:id="394"/>
      <w:bookmarkEnd w:id="395"/>
      <w:bookmarkEnd w:id="396"/>
    </w:p>
    <w:bookmarkEnd w:id="353"/>
    <w:p>
      <w:pPr>
        <w:spacing w:line="580" w:lineRule="exact"/>
      </w:pPr>
    </w:p>
    <w:p>
      <w:pPr>
        <w:spacing w:line="600" w:lineRule="exact"/>
        <w:jc w:val="center"/>
      </w:pP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EB0746"/>
    <w:multiLevelType w:val="singleLevel"/>
    <w:tmpl w:val="93EB0746"/>
    <w:lvl w:ilvl="0" w:tentative="0">
      <w:start w:val="2"/>
      <w:numFmt w:val="decimal"/>
      <w:suff w:val="nothing"/>
      <w:lvlText w:val="（%1）"/>
      <w:lvlJc w:val="left"/>
    </w:lvl>
  </w:abstractNum>
  <w:abstractNum w:abstractNumId="1">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2">
    <w:nsid w:val="56186060"/>
    <w:multiLevelType w:val="singleLevel"/>
    <w:tmpl w:val="56186060"/>
    <w:lvl w:ilvl="0" w:tentative="0">
      <w:start w:val="1"/>
      <w:numFmt w:val="decimal"/>
      <w:suff w:val="nothing"/>
      <w:lvlText w:val="（%1）"/>
      <w:lvlJc w:val="left"/>
    </w:lvl>
  </w:abstractNum>
  <w:abstractNum w:abstractNumId="3">
    <w:nsid w:val="7367F65C"/>
    <w:multiLevelType w:val="singleLevel"/>
    <w:tmpl w:val="7367F65C"/>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BmZWFkZWRhMjNhY2RjNTcyZGYzZGEwYzU2OTFmMzgifQ=="/>
  </w:docVars>
  <w:rsids>
    <w:rsidRoot w:val="005644C4"/>
    <w:rsid w:val="00051BBF"/>
    <w:rsid w:val="00063880"/>
    <w:rsid w:val="00071756"/>
    <w:rsid w:val="00210904"/>
    <w:rsid w:val="0022325D"/>
    <w:rsid w:val="00301EE9"/>
    <w:rsid w:val="0031790E"/>
    <w:rsid w:val="003E05FA"/>
    <w:rsid w:val="005644C4"/>
    <w:rsid w:val="005A0072"/>
    <w:rsid w:val="00624180"/>
    <w:rsid w:val="006765B0"/>
    <w:rsid w:val="00693E69"/>
    <w:rsid w:val="00735F2A"/>
    <w:rsid w:val="007A70A0"/>
    <w:rsid w:val="008A1EB5"/>
    <w:rsid w:val="008A3E1B"/>
    <w:rsid w:val="008B5995"/>
    <w:rsid w:val="00A82035"/>
    <w:rsid w:val="00BD0319"/>
    <w:rsid w:val="00DA536A"/>
    <w:rsid w:val="00E22D84"/>
    <w:rsid w:val="00EA52F6"/>
    <w:rsid w:val="00F438A5"/>
    <w:rsid w:val="10E66773"/>
    <w:rsid w:val="1B4C16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23"/>
    <w:qFormat/>
    <w:uiPriority w:val="0"/>
    <w:pPr>
      <w:keepNext/>
      <w:keepLines/>
      <w:spacing w:before="340" w:after="330" w:line="578" w:lineRule="auto"/>
      <w:outlineLvl w:val="0"/>
    </w:pPr>
    <w:rPr>
      <w:rFonts w:eastAsia="宋体"/>
      <w:b/>
      <w:bCs/>
      <w:kern w:val="44"/>
      <w:sz w:val="44"/>
      <w:szCs w:val="44"/>
    </w:rPr>
  </w:style>
  <w:style w:type="paragraph" w:styleId="3">
    <w:name w:val="heading 2"/>
    <w:basedOn w:val="1"/>
    <w:next w:val="1"/>
    <w:link w:val="24"/>
    <w:qFormat/>
    <w:uiPriority w:val="0"/>
    <w:pPr>
      <w:keepNext/>
      <w:keepLines/>
      <w:spacing w:before="260" w:after="260" w:line="416" w:lineRule="auto"/>
      <w:outlineLvl w:val="1"/>
    </w:pPr>
    <w:rPr>
      <w:rFonts w:ascii="Cambria" w:hAnsi="Cambria" w:eastAsia="宋体"/>
      <w:b/>
      <w:bCs/>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unhideWhenUsed/>
    <w:qFormat/>
    <w:uiPriority w:val="39"/>
    <w:pPr>
      <w:ind w:left="2520" w:leftChars="1200"/>
    </w:pPr>
    <w:rPr>
      <w:rFonts w:asciiTheme="minorHAnsi" w:hAnsiTheme="minorHAnsi" w:eastAsiaTheme="minorEastAsia" w:cstheme="minorBidi"/>
      <w:sz w:val="21"/>
      <w:szCs w:val="22"/>
    </w:rPr>
  </w:style>
  <w:style w:type="paragraph" w:styleId="5">
    <w:name w:val="Body Text"/>
    <w:basedOn w:val="1"/>
    <w:link w:val="25"/>
    <w:qFormat/>
    <w:uiPriority w:val="0"/>
    <w:pPr>
      <w:spacing w:after="120"/>
    </w:pPr>
  </w:style>
  <w:style w:type="paragraph" w:styleId="6">
    <w:name w:val="toc 5"/>
    <w:basedOn w:val="1"/>
    <w:next w:val="1"/>
    <w:unhideWhenUsed/>
    <w:qFormat/>
    <w:uiPriority w:val="39"/>
    <w:pPr>
      <w:ind w:left="1680" w:leftChars="800"/>
    </w:pPr>
    <w:rPr>
      <w:rFonts w:asciiTheme="minorHAnsi" w:hAnsiTheme="minorHAnsi" w:eastAsiaTheme="minorEastAsia" w:cstheme="minorBidi"/>
      <w:sz w:val="21"/>
      <w:szCs w:val="22"/>
    </w:rPr>
  </w:style>
  <w:style w:type="paragraph" w:styleId="7">
    <w:name w:val="toc 3"/>
    <w:basedOn w:val="1"/>
    <w:next w:val="1"/>
    <w:unhideWhenUsed/>
    <w:qFormat/>
    <w:uiPriority w:val="39"/>
    <w:pPr>
      <w:ind w:left="840" w:leftChars="400"/>
    </w:pPr>
  </w:style>
  <w:style w:type="paragraph" w:styleId="8">
    <w:name w:val="toc 8"/>
    <w:basedOn w:val="1"/>
    <w:next w:val="1"/>
    <w:unhideWhenUsed/>
    <w:qFormat/>
    <w:uiPriority w:val="39"/>
    <w:pPr>
      <w:ind w:left="2940" w:leftChars="1400"/>
    </w:pPr>
    <w:rPr>
      <w:rFonts w:asciiTheme="minorHAnsi" w:hAnsiTheme="minorHAnsi" w:eastAsiaTheme="minorEastAsia" w:cstheme="minorBidi"/>
      <w:sz w:val="21"/>
      <w:szCs w:val="22"/>
    </w:rPr>
  </w:style>
  <w:style w:type="paragraph" w:styleId="9">
    <w:name w:val="footer"/>
    <w:basedOn w:val="1"/>
    <w:link w:val="22"/>
    <w:semiHidden/>
    <w:unhideWhenUsed/>
    <w:qFormat/>
    <w:uiPriority w:val="99"/>
    <w:pPr>
      <w:tabs>
        <w:tab w:val="center" w:pos="4153"/>
        <w:tab w:val="right" w:pos="8306"/>
      </w:tabs>
      <w:snapToGrid w:val="0"/>
      <w:jc w:val="left"/>
    </w:pPr>
    <w:rPr>
      <w:sz w:val="18"/>
      <w:szCs w:val="18"/>
    </w:rPr>
  </w:style>
  <w:style w:type="paragraph" w:styleId="10">
    <w:name w:val="header"/>
    <w:basedOn w:val="1"/>
    <w:link w:val="2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tabs>
        <w:tab w:val="right" w:leader="dot" w:pos="8296"/>
      </w:tabs>
      <w:spacing w:before="93"/>
      <w:jc w:val="center"/>
    </w:pPr>
    <w:rPr>
      <w:rFonts w:ascii="仿宋" w:hAnsi="仿宋" w:eastAsia="仿宋"/>
      <w:sz w:val="28"/>
      <w:szCs w:val="28"/>
    </w:rPr>
  </w:style>
  <w:style w:type="paragraph" w:styleId="12">
    <w:name w:val="toc 4"/>
    <w:basedOn w:val="1"/>
    <w:next w:val="1"/>
    <w:unhideWhenUsed/>
    <w:qFormat/>
    <w:uiPriority w:val="39"/>
    <w:pPr>
      <w:ind w:left="1260" w:leftChars="600"/>
    </w:pPr>
    <w:rPr>
      <w:rFonts w:asciiTheme="minorHAnsi" w:hAnsiTheme="minorHAnsi" w:eastAsiaTheme="minorEastAsia" w:cstheme="minorBidi"/>
      <w:sz w:val="21"/>
      <w:szCs w:val="22"/>
    </w:rPr>
  </w:style>
  <w:style w:type="paragraph" w:styleId="13">
    <w:name w:val="toc 6"/>
    <w:basedOn w:val="1"/>
    <w:next w:val="1"/>
    <w:unhideWhenUsed/>
    <w:qFormat/>
    <w:uiPriority w:val="39"/>
    <w:pPr>
      <w:ind w:left="2100" w:leftChars="1000"/>
    </w:pPr>
    <w:rPr>
      <w:rFonts w:asciiTheme="minorHAnsi" w:hAnsiTheme="minorHAnsi" w:eastAsiaTheme="minorEastAsia" w:cstheme="minorBidi"/>
      <w:sz w:val="21"/>
      <w:szCs w:val="22"/>
    </w:rPr>
  </w:style>
  <w:style w:type="paragraph" w:styleId="14">
    <w:name w:val="toc 2"/>
    <w:basedOn w:val="1"/>
    <w:next w:val="1"/>
    <w:qFormat/>
    <w:uiPriority w:val="39"/>
    <w:pPr>
      <w:tabs>
        <w:tab w:val="right" w:leader="dot" w:pos="8296"/>
      </w:tabs>
      <w:ind w:left="420" w:leftChars="200"/>
    </w:pPr>
    <w:rPr>
      <w:rFonts w:eastAsia="宋体"/>
      <w:sz w:val="21"/>
      <w:szCs w:val="24"/>
    </w:rPr>
  </w:style>
  <w:style w:type="paragraph" w:styleId="15">
    <w:name w:val="toc 9"/>
    <w:basedOn w:val="1"/>
    <w:next w:val="1"/>
    <w:unhideWhenUsed/>
    <w:qFormat/>
    <w:uiPriority w:val="39"/>
    <w:pPr>
      <w:ind w:left="3360" w:leftChars="1600"/>
    </w:pPr>
    <w:rPr>
      <w:rFonts w:asciiTheme="minorHAnsi" w:hAnsiTheme="minorHAnsi" w:eastAsiaTheme="minorEastAsia" w:cstheme="minorBidi"/>
      <w:sz w:val="21"/>
      <w:szCs w:val="22"/>
    </w:rPr>
  </w:style>
  <w:style w:type="paragraph" w:styleId="1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9">
    <w:name w:val="Strong"/>
    <w:qFormat/>
    <w:uiPriority w:val="0"/>
    <w:rPr>
      <w:rFonts w:cs="Times New Roman"/>
      <w:b/>
    </w:rPr>
  </w:style>
  <w:style w:type="character" w:styleId="20">
    <w:name w:val="Hyperlink"/>
    <w:qFormat/>
    <w:uiPriority w:val="99"/>
    <w:rPr>
      <w:rFonts w:cs="Times New Roman"/>
      <w:color w:val="0000FF"/>
      <w:u w:val="single"/>
    </w:rPr>
  </w:style>
  <w:style w:type="character" w:customStyle="1" w:styleId="21">
    <w:name w:val="页眉 Char"/>
    <w:basedOn w:val="18"/>
    <w:link w:val="10"/>
    <w:semiHidden/>
    <w:qFormat/>
    <w:uiPriority w:val="99"/>
    <w:rPr>
      <w:sz w:val="18"/>
      <w:szCs w:val="18"/>
    </w:rPr>
  </w:style>
  <w:style w:type="character" w:customStyle="1" w:styleId="22">
    <w:name w:val="页脚 Char"/>
    <w:basedOn w:val="18"/>
    <w:link w:val="9"/>
    <w:semiHidden/>
    <w:qFormat/>
    <w:uiPriority w:val="99"/>
    <w:rPr>
      <w:sz w:val="18"/>
      <w:szCs w:val="18"/>
    </w:rPr>
  </w:style>
  <w:style w:type="character" w:customStyle="1" w:styleId="23">
    <w:name w:val="标题 1 Char"/>
    <w:basedOn w:val="18"/>
    <w:link w:val="2"/>
    <w:qFormat/>
    <w:uiPriority w:val="0"/>
    <w:rPr>
      <w:rFonts w:ascii="Times New Roman" w:hAnsi="Times New Roman" w:eastAsia="宋体" w:cs="Times New Roman"/>
      <w:b/>
      <w:bCs/>
      <w:kern w:val="44"/>
      <w:sz w:val="44"/>
      <w:szCs w:val="44"/>
    </w:rPr>
  </w:style>
  <w:style w:type="character" w:customStyle="1" w:styleId="24">
    <w:name w:val="标题 2 Char"/>
    <w:basedOn w:val="18"/>
    <w:link w:val="3"/>
    <w:qFormat/>
    <w:uiPriority w:val="0"/>
    <w:rPr>
      <w:rFonts w:ascii="Cambria" w:hAnsi="Cambria" w:eastAsia="宋体" w:cs="Times New Roman"/>
      <w:b/>
      <w:bCs/>
      <w:sz w:val="32"/>
      <w:szCs w:val="32"/>
    </w:rPr>
  </w:style>
  <w:style w:type="character" w:customStyle="1" w:styleId="25">
    <w:name w:val="正文文本 Char"/>
    <w:basedOn w:val="18"/>
    <w:link w:val="5"/>
    <w:qFormat/>
    <w:uiPriority w:val="0"/>
    <w:rPr>
      <w:rFonts w:ascii="Times New Roman" w:hAnsi="Times New Roman" w:eastAsia="仿宋_GB2312" w:cs="Times New Roman"/>
      <w:sz w:val="32"/>
      <w:szCs w:val="32"/>
    </w:rPr>
  </w:style>
  <w:style w:type="paragraph" w:customStyle="1" w:styleId="26">
    <w:name w:val="列出段落1"/>
    <w:basedOn w:val="1"/>
    <w:qFormat/>
    <w:uiPriority w:val="0"/>
    <w:pPr>
      <w:ind w:firstLine="420" w:firstLineChars="200"/>
    </w:pPr>
    <w:rPr>
      <w:rFonts w:eastAsia="宋体"/>
      <w:sz w:val="21"/>
      <w:szCs w:val="24"/>
    </w:rPr>
  </w:style>
  <w:style w:type="character" w:customStyle="1" w:styleId="27">
    <w:name w:val="Char Char6"/>
    <w:qFormat/>
    <w:locked/>
    <w:uiPriority w:val="0"/>
    <w:rPr>
      <w:rFonts w:ascii="Times New Roman" w:hAnsi="Times New Roman" w:cs="Times New Roman"/>
      <w:b/>
      <w:bCs/>
      <w:kern w:val="44"/>
      <w:sz w:val="44"/>
      <w:szCs w:val="44"/>
    </w:rPr>
  </w:style>
  <w:style w:type="character" w:customStyle="1" w:styleId="28">
    <w:name w:val="Char Char5"/>
    <w:qFormat/>
    <w:locked/>
    <w:uiPriority w:val="0"/>
    <w:rPr>
      <w:rFonts w:ascii="Cambria" w:hAnsi="Cambria" w:eastAsia="宋体" w:cs="Times New Roman"/>
      <w:b/>
      <w:bCs/>
      <w:kern w:val="2"/>
      <w:sz w:val="32"/>
      <w:szCs w:val="32"/>
    </w:rPr>
  </w:style>
  <w:style w:type="paragraph" w:customStyle="1" w:styleId="29">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30">
    <w:name w:val="Char Char61"/>
    <w:qFormat/>
    <w:locked/>
    <w:uiPriority w:val="0"/>
    <w:rPr>
      <w:rFonts w:ascii="Times New Roman" w:hAnsi="Times New Roman" w:cs="Times New Roman"/>
      <w:b/>
      <w:bCs/>
      <w:kern w:val="44"/>
      <w:sz w:val="44"/>
      <w:szCs w:val="44"/>
    </w:rPr>
  </w:style>
  <w:style w:type="character" w:customStyle="1" w:styleId="31">
    <w:name w:val="NormalCharacter"/>
    <w:semiHidden/>
    <w:qFormat/>
    <w:uiPriority w:val="0"/>
  </w:style>
  <w:style w:type="character" w:customStyle="1" w:styleId="32">
    <w:name w:val="font01"/>
    <w:basedOn w:val="18"/>
    <w:qFormat/>
    <w:uiPriority w:val="0"/>
    <w:rPr>
      <w:rFonts w:hint="eastAsia" w:ascii="宋体" w:hAnsi="宋体" w:eastAsia="宋体" w:cs="宋体"/>
      <w:color w:val="000000"/>
      <w:sz w:val="16"/>
      <w:szCs w:val="16"/>
      <w:u w:val="none"/>
    </w:rPr>
  </w:style>
  <w:style w:type="paragraph" w:styleId="3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40</Pages>
  <Words>19073</Words>
  <Characters>21535</Characters>
  <Lines>181</Lines>
  <Paragraphs>51</Paragraphs>
  <TotalTime>1</TotalTime>
  <ScaleCrop>false</ScaleCrop>
  <LinksUpToDate>false</LinksUpToDate>
  <CharactersWithSpaces>21685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2022-09-14T06:33:00Z</dcterms:created>
  <dc:creator>123</dc:creator>
  <cp:lastModifiedBy>邓琴</cp:lastModifiedBy>
  <dcterms:modified xsi:type="dcterms:W3CDTF">2022-09-19T06:36:01Z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2E9DD801B7764C7BB7561EB11379894E</vt:lpwstr>
  </property>
</Properties>
</file>