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outlineLvl w:val="9"/>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绵阳城区存量房交易资金监管银行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申报方案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一、成立存量房交易资金监管银行申报工作小组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组长：游章勇副主任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组员：房屋交易管理科科长宋敏、财务科科长古宇婷、房产交易和信息中心主任李洁、房产交易和信息中心副主任肖斌、何秋菊、房产交易和信息中心租赁科负责人唐勇亭、房屋交易管理科工作人员林小红。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二、申报时间及主要流程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（一）2020年</w:t>
      </w:r>
      <w:r>
        <w:rPr>
          <w:rFonts w:hint="eastAsia" w:ascii="仿宋" w:hAnsi="仿宋" w:eastAsia="仿宋" w:cs="仿宋"/>
          <w:b w:val="0"/>
          <w:bCs w:val="0"/>
          <w:color w:val="000000" w:themeColor="text1"/>
          <w:sz w:val="32"/>
          <w:szCs w:val="32"/>
          <w:lang w:val="en-US" w:eastAsia="zh-CN"/>
          <w14:textFill>
            <w14:solidFill>
              <w14:schemeClr w14:val="tx1"/>
            </w14:solidFill>
          </w14:textFill>
        </w:rPr>
        <w:t>12月18日通过市住建委官网公开发布存量房交易资金监管银行申报通知。</w:t>
      </w:r>
    </w:p>
    <w:p>
      <w:pPr>
        <w:keepNext w:val="0"/>
        <w:keepLines w:val="0"/>
        <w:pageBreakBefore w:val="0"/>
        <w:widowControl w:val="0"/>
        <w:numPr>
          <w:ilvl w:val="0"/>
          <w:numId w:val="0"/>
        </w:numPr>
        <w:kinsoku/>
        <w:wordWrap w:val="0"/>
        <w:overflowPunct/>
        <w:topLinePunct w:val="0"/>
        <w:autoSpaceDE/>
        <w:autoSpaceDN/>
        <w:bidi w:val="0"/>
        <w:adjustRightInd/>
        <w:snapToGrid/>
        <w:spacing w:line="576" w:lineRule="exact"/>
        <w:textAlignment w:val="auto"/>
        <w:outlineLvl w:val="9"/>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自公告发出次日起，申报期为7天，自愿参与存量房交易资金监管的银行在2020年12月19日至12月25日下午17:00前，向市住建委提交绵阳城区存量房交易资金监管银行申报表。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outlineLvl w:val="9"/>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申报期满后5天内通过市住建委官网公布存量房交易资金监管参与银行名单。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b w:val="0"/>
          <w:bCs w:val="0"/>
          <w:color w:val="000000" w:themeColor="text1"/>
          <w:sz w:val="32"/>
          <w:szCs w:val="32"/>
          <w:lang w:val="en-US" w:eastAsia="zh-CN"/>
          <w14:textFill>
            <w14:solidFill>
              <w14:schemeClr w14:val="tx1"/>
            </w14:solidFill>
          </w14:textFill>
        </w:rPr>
        <w:t>市住建委同监管银行签订存量房交易资金监管系统托管协议和数据保密协议。</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（五）连通数据接口，正式启动资金监管工作</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三、监管银行选择范围及条件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（一）在中华人民共和国境内依法设立的商业银行、农村信用合作社、农村合作银行、村镇银行等吸收公众存款的银行业金融机构。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（二）银行需</w:t>
      </w:r>
      <w:r>
        <w:rPr>
          <w:rFonts w:hint="eastAsia" w:ascii="仿宋" w:hAnsi="仿宋" w:eastAsia="仿宋" w:cs="仿宋"/>
          <w:sz w:val="32"/>
          <w:szCs w:val="32"/>
          <w:lang w:eastAsia="zh-CN"/>
        </w:rPr>
        <w:t>具备独立的存量房交易资金监管网络技术平台，通过专业平台办理</w:t>
      </w:r>
      <w:r>
        <w:rPr>
          <w:rFonts w:hint="eastAsia" w:ascii="仿宋" w:hAnsi="仿宋" w:eastAsia="仿宋" w:cs="仿宋"/>
          <w:sz w:val="32"/>
          <w:szCs w:val="32"/>
          <w:lang w:val="en-US" w:eastAsia="zh-CN"/>
        </w:rPr>
        <w:t>交易资金划转。</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color w:val="auto"/>
          <w:sz w:val="32"/>
          <w:szCs w:val="32"/>
          <w:lang w:val="en-US" w:eastAsia="zh-CN"/>
        </w:rPr>
        <w:t>在绵阳主城区（园区）设有营业网点，且</w:t>
      </w:r>
      <w:r>
        <w:rPr>
          <w:rFonts w:hint="eastAsia" w:ascii="仿宋" w:hAnsi="仿宋" w:eastAsia="仿宋" w:cs="仿宋"/>
          <w:sz w:val="32"/>
          <w:szCs w:val="32"/>
          <w:lang w:val="en-US" w:eastAsia="zh-CN"/>
        </w:rPr>
        <w:t>全部网点均可办理</w:t>
      </w:r>
      <w:r>
        <w:rPr>
          <w:rFonts w:hint="eastAsia" w:ascii="仿宋" w:hAnsi="仿宋" w:eastAsia="仿宋" w:cs="仿宋"/>
          <w:sz w:val="32"/>
          <w:szCs w:val="32"/>
          <w:lang w:eastAsia="zh-CN"/>
        </w:rPr>
        <w:t>存量房交易资金监管业务</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lang w:val="en-US" w:eastAsia="zh-CN"/>
        </w:rPr>
        <w:t>（四）监管银行在服务期限内（2021年</w:t>
      </w:r>
      <w:r>
        <w:rPr>
          <w:rFonts w:hint="eastAsia" w:ascii="仿宋" w:hAnsi="仿宋" w:eastAsia="仿宋" w:cs="仿宋"/>
          <w:color w:val="auto"/>
          <w:sz w:val="32"/>
          <w:szCs w:val="32"/>
          <w:highlight w:val="none"/>
          <w:lang w:val="en-US" w:eastAsia="zh-CN"/>
        </w:rPr>
        <w:t>至202</w:t>
      </w:r>
      <w:r>
        <w:rPr>
          <w:rFonts w:hint="eastAsia" w:ascii="仿宋" w:hAnsi="仿宋" w:eastAsia="仿宋" w:cs="仿宋"/>
          <w:sz w:val="32"/>
          <w:szCs w:val="32"/>
          <w:highlight w:val="none"/>
          <w:lang w:val="en-US" w:eastAsia="zh-CN"/>
        </w:rPr>
        <w:t>3年）自愿</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平均分摊</w:t>
      </w:r>
      <w:r>
        <w:rPr>
          <w:rFonts w:hint="eastAsia" w:ascii="仿宋" w:hAnsi="仿宋" w:eastAsia="仿宋" w:cs="仿宋"/>
          <w:sz w:val="32"/>
          <w:szCs w:val="32"/>
          <w:highlight w:val="none"/>
          <w:lang w:val="en-US" w:eastAsia="zh-CN"/>
        </w:rPr>
        <w:t>市</w:t>
      </w:r>
      <w:r>
        <w:rPr>
          <w:rFonts w:hint="eastAsia" w:ascii="仿宋" w:hAnsi="仿宋" w:eastAsia="仿宋" w:cs="仿宋"/>
          <w:b w:val="0"/>
          <w:bCs w:val="0"/>
          <w:sz w:val="32"/>
          <w:szCs w:val="32"/>
          <w:highlight w:val="none"/>
          <w:lang w:val="en-US" w:eastAsia="zh-CN"/>
        </w:rPr>
        <w:t>存量房交易资金监管系统</w:t>
      </w:r>
      <w:r>
        <w:rPr>
          <w:rFonts w:hint="eastAsia" w:ascii="仿宋" w:hAnsi="仿宋" w:eastAsia="仿宋" w:cs="仿宋"/>
          <w:sz w:val="32"/>
          <w:szCs w:val="32"/>
          <w:highlight w:val="none"/>
          <w:lang w:val="en-US" w:eastAsia="zh-CN"/>
        </w:rPr>
        <w:t>升级建设、系统维护</w:t>
      </w:r>
      <w:r>
        <w:rPr>
          <w:rFonts w:hint="eastAsia" w:ascii="仿宋" w:hAnsi="仿宋" w:eastAsia="仿宋" w:cs="仿宋"/>
          <w:b w:val="0"/>
          <w:bCs w:val="0"/>
          <w:sz w:val="32"/>
          <w:szCs w:val="32"/>
          <w:highlight w:val="none"/>
          <w:lang w:val="en-US" w:eastAsia="zh-CN"/>
        </w:rPr>
        <w:t>、聘用人员工资</w:t>
      </w:r>
      <w:r>
        <w:rPr>
          <w:rFonts w:hint="eastAsia" w:ascii="仿宋" w:hAnsi="仿宋" w:eastAsia="仿宋" w:cs="仿宋"/>
          <w:sz w:val="32"/>
          <w:szCs w:val="32"/>
          <w:highlight w:val="none"/>
          <w:lang w:val="en-US" w:eastAsia="zh-CN"/>
        </w:rPr>
        <w:t>等</w:t>
      </w:r>
      <w:r>
        <w:rPr>
          <w:rFonts w:hint="eastAsia" w:ascii="仿宋" w:hAnsi="仿宋" w:eastAsia="仿宋" w:cs="仿宋"/>
          <w:b w:val="0"/>
          <w:bCs w:val="0"/>
          <w:sz w:val="32"/>
          <w:szCs w:val="32"/>
          <w:highlight w:val="none"/>
          <w:lang w:val="en-US" w:eastAsia="zh-CN"/>
        </w:rPr>
        <w:t>费用；广告宣传</w:t>
      </w:r>
      <w:r>
        <w:rPr>
          <w:rFonts w:hint="eastAsia" w:ascii="仿宋" w:hAnsi="仿宋" w:eastAsia="仿宋" w:cs="仿宋"/>
          <w:sz w:val="32"/>
          <w:szCs w:val="32"/>
          <w:highlight w:val="none"/>
          <w:lang w:val="en-US" w:eastAsia="zh-CN"/>
        </w:rPr>
        <w:t>费用由</w:t>
      </w:r>
      <w:r>
        <w:rPr>
          <w:rFonts w:hint="eastAsia" w:ascii="仿宋" w:hAnsi="仿宋" w:eastAsia="仿宋" w:cs="仿宋"/>
          <w:b w:val="0"/>
          <w:bCs w:val="0"/>
          <w:sz w:val="32"/>
          <w:szCs w:val="32"/>
          <w:highlight w:val="none"/>
          <w:lang w:val="en-US" w:eastAsia="zh-CN"/>
        </w:rPr>
        <w:t>监</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管银行自行承担，并按季、年度代我委宣传。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u w:val="none"/>
          <w:lang w:val="en-US" w:eastAsia="zh-CN"/>
        </w:rPr>
        <w:t>（五）以监管银行为主体开设存量房交易资金监管账户。</w:t>
      </w:r>
      <w:r>
        <w:rPr>
          <w:rFonts w:hint="eastAsia" w:ascii="仿宋" w:hAnsi="仿宋" w:eastAsia="仿宋" w:cs="仿宋"/>
          <w:sz w:val="32"/>
          <w:szCs w:val="32"/>
          <w:highlight w:val="none"/>
          <w:lang w:val="en-US" w:eastAsia="zh-CN"/>
        </w:rPr>
        <w:t>（六）履行存量房交易资金监管职责义务，确保资金安全。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（七）存量房交易资金管理制度健全，具有较强</w:t>
      </w:r>
      <w:bookmarkStart w:id="0" w:name="_GoBack"/>
      <w:r>
        <w:rPr>
          <w:rFonts w:hint="eastAsia" w:ascii="仿宋" w:hAnsi="仿宋" w:eastAsia="仿宋" w:cs="仿宋"/>
          <w:sz w:val="32"/>
          <w:szCs w:val="32"/>
          <w:highlight w:val="none"/>
          <w:lang w:val="en-US" w:eastAsia="zh-CN"/>
        </w:rPr>
        <w:t>的风险</w:t>
      </w:r>
      <w:bookmarkEnd w:id="0"/>
      <w:r>
        <w:rPr>
          <w:rFonts w:hint="eastAsia" w:ascii="仿宋" w:hAnsi="仿宋" w:eastAsia="仿宋" w:cs="仿宋"/>
          <w:sz w:val="32"/>
          <w:szCs w:val="32"/>
          <w:highlight w:val="none"/>
          <w:lang w:val="en-US" w:eastAsia="zh-CN"/>
        </w:rPr>
        <w:t>控制能力。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lang w:val="en-US" w:eastAsia="zh-CN"/>
        </w:rPr>
        <w:t>（八）</w:t>
      </w:r>
      <w:r>
        <w:rPr>
          <w:rFonts w:hint="eastAsia" w:ascii="仿宋" w:hAnsi="仿宋" w:eastAsia="仿宋" w:cs="仿宋"/>
          <w:sz w:val="32"/>
          <w:szCs w:val="32"/>
          <w:highlight w:val="none"/>
          <w:u w:val="none"/>
          <w:lang w:val="en-US" w:eastAsia="zh-CN"/>
        </w:rPr>
        <w:t>依法开展经营活动</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，近3年（2017年至2019年）内未</w:t>
      </w:r>
      <w:r>
        <w:rPr>
          <w:rFonts w:hint="eastAsia" w:ascii="仿宋" w:hAnsi="仿宋" w:eastAsia="仿宋" w:cs="仿宋"/>
          <w:sz w:val="32"/>
          <w:szCs w:val="32"/>
          <w:highlight w:val="none"/>
          <w:u w:val="none"/>
          <w:lang w:val="en-US" w:eastAsia="zh-CN"/>
        </w:rPr>
        <w:t>受到绵阳人中支、绵阳银监分局重大行政处罚。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四、银行申报所需材料及要求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（一）绵阳城区存量房交易资金监管银行申报表。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（二）金融许可证复印件加盖鲜章。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（三）营业执照复印件加盖鲜章。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（四）银行情况简介，包括但不限于业务开展和网点分布情况，近3年</w:t>
      </w: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2017年至2019年</w:t>
      </w: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sz w:val="32"/>
          <w:szCs w:val="32"/>
          <w:lang w:val="en-US" w:eastAsia="zh-CN"/>
        </w:rPr>
        <w:t>经营成果及未受到绵阳人中支、绵阳银监分局重大行政处罚的承诺等内容。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（五）自愿在服务期限内</w:t>
      </w:r>
      <w:r>
        <w:rPr>
          <w:rFonts w:hint="eastAsia" w:ascii="仿宋" w:hAnsi="仿宋" w:eastAsia="仿宋" w:cs="仿宋"/>
          <w:b w:val="0"/>
          <w:bCs w:val="0"/>
          <w:color w:val="000000" w:themeColor="text1"/>
          <w:sz w:val="32"/>
          <w:szCs w:val="32"/>
          <w:lang w:val="en-US" w:eastAsia="zh-CN"/>
          <w14:textFill>
            <w14:solidFill>
              <w14:schemeClr w14:val="tx1"/>
            </w14:solidFill>
          </w14:textFill>
        </w:rPr>
        <w:t>平均分摊</w:t>
      </w:r>
      <w:r>
        <w:rPr>
          <w:rFonts w:hint="eastAsia" w:ascii="仿宋" w:hAnsi="仿宋" w:eastAsia="仿宋" w:cs="仿宋"/>
          <w:sz w:val="32"/>
          <w:szCs w:val="32"/>
          <w:lang w:val="en-US" w:eastAsia="zh-CN"/>
        </w:rPr>
        <w:t>市</w:t>
      </w:r>
      <w:r>
        <w:rPr>
          <w:rFonts w:hint="eastAsia" w:ascii="仿宋" w:hAnsi="仿宋" w:eastAsia="仿宋" w:cs="仿宋"/>
          <w:b w:val="0"/>
          <w:bCs w:val="0"/>
          <w:sz w:val="32"/>
          <w:szCs w:val="32"/>
          <w:lang w:val="en-US" w:eastAsia="zh-CN"/>
        </w:rPr>
        <w:t>存量房交易资金监管系统</w:t>
      </w:r>
      <w:r>
        <w:rPr>
          <w:rFonts w:hint="eastAsia" w:ascii="仿宋" w:hAnsi="仿宋" w:eastAsia="仿宋" w:cs="仿宋"/>
          <w:sz w:val="32"/>
          <w:szCs w:val="32"/>
          <w:lang w:val="en-US" w:eastAsia="zh-CN"/>
        </w:rPr>
        <w:t>升级建设、系统维护</w:t>
      </w:r>
      <w:r>
        <w:rPr>
          <w:rFonts w:hint="eastAsia" w:ascii="仿宋" w:hAnsi="仿宋" w:eastAsia="仿宋" w:cs="仿宋"/>
          <w:b w:val="0"/>
          <w:bCs w:val="0"/>
          <w:sz w:val="32"/>
          <w:szCs w:val="32"/>
          <w:lang w:val="en-US" w:eastAsia="zh-CN"/>
        </w:rPr>
        <w:t>、聘用人员工资、广告宣传</w:t>
      </w:r>
      <w:r>
        <w:rPr>
          <w:rFonts w:hint="eastAsia" w:ascii="仿宋" w:hAnsi="仿宋" w:eastAsia="仿宋" w:cs="仿宋"/>
          <w:sz w:val="32"/>
          <w:szCs w:val="32"/>
          <w:lang w:val="en-US" w:eastAsia="zh-CN"/>
        </w:rPr>
        <w:t>等</w:t>
      </w:r>
      <w:r>
        <w:rPr>
          <w:rFonts w:hint="eastAsia" w:ascii="仿宋" w:hAnsi="仿宋" w:eastAsia="仿宋" w:cs="仿宋"/>
          <w:b w:val="0"/>
          <w:bCs w:val="0"/>
          <w:sz w:val="32"/>
          <w:szCs w:val="32"/>
          <w:lang w:val="en-US" w:eastAsia="zh-CN"/>
        </w:rPr>
        <w:t>费用的承诺书。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（六）内部存量房交易资金管理制度、操作流程</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以上资料要求按申报书格式填报装订。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五、管理模式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（一）数据接口准入制。</w:t>
      </w:r>
      <w:r>
        <w:rPr>
          <w:rFonts w:hint="eastAsia" w:ascii="仿宋" w:hAnsi="仿宋" w:eastAsia="仿宋" w:cs="仿宋"/>
          <w:b w:val="0"/>
          <w:bCs w:val="0"/>
          <w:color w:val="auto"/>
          <w:sz w:val="32"/>
          <w:szCs w:val="32"/>
          <w:lang w:val="en-US" w:eastAsia="zh-CN"/>
        </w:rPr>
        <w:t>签订存量房交易资金监管系统托管协议和数据保密协议后，由市住建委</w:t>
      </w:r>
      <w:r>
        <w:rPr>
          <w:rFonts w:hint="eastAsia" w:ascii="仿宋" w:hAnsi="仿宋" w:eastAsia="仿宋" w:cs="仿宋"/>
          <w:b w:val="0"/>
          <w:bCs w:val="0"/>
          <w:sz w:val="32"/>
          <w:szCs w:val="32"/>
          <w:lang w:val="en-US" w:eastAsia="zh-CN"/>
        </w:rPr>
        <w:t>发放房产信息数据标准接口，银行实现房产信息和银行存量房交易资金监管信息实时互通共享。</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（二）数据统计。通过存量房交易资金监管系统，查询和统计存量房交易资金相关数据。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（三）加强指导监督。按照《绵阳市存量房交易资金监管办法（试行）》的要求，加强对存量房交易资金监管实施相关情况的指导和监督，保障存量房交易资金安全。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仿宋" w:hAnsi="仿宋" w:eastAsia="仿宋" w:cs="仿宋"/>
          <w:b w:val="0"/>
          <w:bCs w:val="0"/>
          <w:sz w:val="32"/>
          <w:szCs w:val="32"/>
          <w:lang w:val="en-US" w:eastAsia="zh-CN"/>
        </w:rPr>
        <w:t>（四）市住建委同监管银行的权利义务通过签订存量房交易资金监管系统托管协议约定。</w:t>
      </w:r>
    </w:p>
    <w:p>
      <w:pPr>
        <w:keepNext w:val="0"/>
        <w:keepLines w:val="0"/>
        <w:pageBreakBefore w:val="0"/>
        <w:widowControl w:val="0"/>
        <w:kinsoku/>
        <w:overflowPunct/>
        <w:topLinePunct w:val="0"/>
        <w:autoSpaceDE/>
        <w:autoSpaceDN/>
        <w:bidi w:val="0"/>
        <w:adjustRightInd/>
        <w:snapToGrid/>
        <w:spacing w:line="576" w:lineRule="exact"/>
        <w:jc w:val="both"/>
        <w:textAlignment w:val="auto"/>
        <w:rPr>
          <w:rFonts w:hint="eastAsia" w:ascii="黑体" w:hAnsi="黑体" w:eastAsia="黑体" w:cs="黑体"/>
          <w:b w:val="0"/>
          <w:bCs w:val="0"/>
          <w:sz w:val="24"/>
          <w:szCs w:val="24"/>
          <w:lang w:eastAsia="zh-CN"/>
        </w:rPr>
      </w:pPr>
    </w:p>
    <w:sectPr>
      <w:footerReference r:id="rId3" w:type="default"/>
      <w:pgSz w:w="11906" w:h="16838"/>
      <w:pgMar w:top="2098"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ndalus">
    <w:panose1 w:val="02020603050405020304"/>
    <w:charset w:val="00"/>
    <w:family w:val="auto"/>
    <w:pitch w:val="default"/>
    <w:sig w:usb0="00002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5366"/>
    <w:rsid w:val="00217B27"/>
    <w:rsid w:val="003E2996"/>
    <w:rsid w:val="00402A71"/>
    <w:rsid w:val="005B35CF"/>
    <w:rsid w:val="006F6E18"/>
    <w:rsid w:val="01062FE2"/>
    <w:rsid w:val="01161AED"/>
    <w:rsid w:val="015942C2"/>
    <w:rsid w:val="01724452"/>
    <w:rsid w:val="0195250A"/>
    <w:rsid w:val="01AD14CE"/>
    <w:rsid w:val="01C53727"/>
    <w:rsid w:val="01E43C22"/>
    <w:rsid w:val="01EC65A2"/>
    <w:rsid w:val="02112D56"/>
    <w:rsid w:val="023D49AD"/>
    <w:rsid w:val="02663FBF"/>
    <w:rsid w:val="034C010A"/>
    <w:rsid w:val="035566AB"/>
    <w:rsid w:val="03605F32"/>
    <w:rsid w:val="04190624"/>
    <w:rsid w:val="043E010C"/>
    <w:rsid w:val="045F01CF"/>
    <w:rsid w:val="04721160"/>
    <w:rsid w:val="04891346"/>
    <w:rsid w:val="04AE436E"/>
    <w:rsid w:val="05086B40"/>
    <w:rsid w:val="053D45DB"/>
    <w:rsid w:val="05547D17"/>
    <w:rsid w:val="05977F28"/>
    <w:rsid w:val="05BA0C8C"/>
    <w:rsid w:val="05C33256"/>
    <w:rsid w:val="05DE2B7F"/>
    <w:rsid w:val="06505052"/>
    <w:rsid w:val="06A25C89"/>
    <w:rsid w:val="06C17FE8"/>
    <w:rsid w:val="07264D8F"/>
    <w:rsid w:val="074F67CA"/>
    <w:rsid w:val="076C36D7"/>
    <w:rsid w:val="076C37FE"/>
    <w:rsid w:val="07765562"/>
    <w:rsid w:val="07C767F0"/>
    <w:rsid w:val="080A25D1"/>
    <w:rsid w:val="081E5EBC"/>
    <w:rsid w:val="08271B96"/>
    <w:rsid w:val="0834559E"/>
    <w:rsid w:val="08451ECA"/>
    <w:rsid w:val="08652C3F"/>
    <w:rsid w:val="08B977D4"/>
    <w:rsid w:val="08C44FD8"/>
    <w:rsid w:val="08D11BAE"/>
    <w:rsid w:val="096C1B14"/>
    <w:rsid w:val="096E7C2E"/>
    <w:rsid w:val="09807247"/>
    <w:rsid w:val="098C0FFD"/>
    <w:rsid w:val="09C53EE1"/>
    <w:rsid w:val="09D34072"/>
    <w:rsid w:val="0A3A6E58"/>
    <w:rsid w:val="0AE02E47"/>
    <w:rsid w:val="0B0A1FCE"/>
    <w:rsid w:val="0B8A41DB"/>
    <w:rsid w:val="0BC35BE9"/>
    <w:rsid w:val="0C0406D5"/>
    <w:rsid w:val="0C374CAB"/>
    <w:rsid w:val="0C404605"/>
    <w:rsid w:val="0C7A0B35"/>
    <w:rsid w:val="0CCE3814"/>
    <w:rsid w:val="0D0B103F"/>
    <w:rsid w:val="0D2F781B"/>
    <w:rsid w:val="0D3B794D"/>
    <w:rsid w:val="0D513F6F"/>
    <w:rsid w:val="0D562E9A"/>
    <w:rsid w:val="0D7618C9"/>
    <w:rsid w:val="0D8528D4"/>
    <w:rsid w:val="0DD23D0D"/>
    <w:rsid w:val="0E2F1B5E"/>
    <w:rsid w:val="0E3B1C20"/>
    <w:rsid w:val="0E52783F"/>
    <w:rsid w:val="0E63745D"/>
    <w:rsid w:val="0E8D538B"/>
    <w:rsid w:val="0EA0695B"/>
    <w:rsid w:val="0F2E59BC"/>
    <w:rsid w:val="0F3544D7"/>
    <w:rsid w:val="0F9A6371"/>
    <w:rsid w:val="100621CF"/>
    <w:rsid w:val="108A4DBF"/>
    <w:rsid w:val="10967057"/>
    <w:rsid w:val="10F42597"/>
    <w:rsid w:val="11017A88"/>
    <w:rsid w:val="1171683F"/>
    <w:rsid w:val="118C5F32"/>
    <w:rsid w:val="119D5A35"/>
    <w:rsid w:val="11D66FCD"/>
    <w:rsid w:val="11FF5F5F"/>
    <w:rsid w:val="122D79ED"/>
    <w:rsid w:val="122F37AA"/>
    <w:rsid w:val="12530274"/>
    <w:rsid w:val="12536B98"/>
    <w:rsid w:val="12583D56"/>
    <w:rsid w:val="12E1526D"/>
    <w:rsid w:val="13265C71"/>
    <w:rsid w:val="132E48E4"/>
    <w:rsid w:val="1341593A"/>
    <w:rsid w:val="13570E3B"/>
    <w:rsid w:val="136437F9"/>
    <w:rsid w:val="13701C0A"/>
    <w:rsid w:val="1371233C"/>
    <w:rsid w:val="13963A00"/>
    <w:rsid w:val="139C1828"/>
    <w:rsid w:val="13CE4724"/>
    <w:rsid w:val="143526D2"/>
    <w:rsid w:val="14484E59"/>
    <w:rsid w:val="145B1756"/>
    <w:rsid w:val="145B213D"/>
    <w:rsid w:val="1470107D"/>
    <w:rsid w:val="14E528B5"/>
    <w:rsid w:val="14FD0AF8"/>
    <w:rsid w:val="154142E6"/>
    <w:rsid w:val="15684F3A"/>
    <w:rsid w:val="15862336"/>
    <w:rsid w:val="159809DE"/>
    <w:rsid w:val="15BA2FB9"/>
    <w:rsid w:val="15FE0435"/>
    <w:rsid w:val="160204C0"/>
    <w:rsid w:val="162B167A"/>
    <w:rsid w:val="16551D3C"/>
    <w:rsid w:val="1679244F"/>
    <w:rsid w:val="169F00C9"/>
    <w:rsid w:val="16A533F3"/>
    <w:rsid w:val="16B8765B"/>
    <w:rsid w:val="17415762"/>
    <w:rsid w:val="17736C65"/>
    <w:rsid w:val="178900CC"/>
    <w:rsid w:val="17EB0322"/>
    <w:rsid w:val="18052094"/>
    <w:rsid w:val="18086B03"/>
    <w:rsid w:val="18A21C9C"/>
    <w:rsid w:val="18E00489"/>
    <w:rsid w:val="18F84D3C"/>
    <w:rsid w:val="19484BA2"/>
    <w:rsid w:val="19501790"/>
    <w:rsid w:val="1971529C"/>
    <w:rsid w:val="199D3156"/>
    <w:rsid w:val="19B46943"/>
    <w:rsid w:val="19B93F0C"/>
    <w:rsid w:val="1A2D4A4E"/>
    <w:rsid w:val="1A384DC7"/>
    <w:rsid w:val="1A405AF9"/>
    <w:rsid w:val="1AAC3813"/>
    <w:rsid w:val="1AB75776"/>
    <w:rsid w:val="1AF17E5E"/>
    <w:rsid w:val="1BDA1F75"/>
    <w:rsid w:val="1BDE00E0"/>
    <w:rsid w:val="1BF94091"/>
    <w:rsid w:val="1C585153"/>
    <w:rsid w:val="1C650710"/>
    <w:rsid w:val="1CF34A24"/>
    <w:rsid w:val="1D192FDC"/>
    <w:rsid w:val="1DDE2B9F"/>
    <w:rsid w:val="1E08419A"/>
    <w:rsid w:val="1E503475"/>
    <w:rsid w:val="1E593FA8"/>
    <w:rsid w:val="1E832743"/>
    <w:rsid w:val="1EA1748B"/>
    <w:rsid w:val="1ED336AE"/>
    <w:rsid w:val="1ED720CD"/>
    <w:rsid w:val="1F0A73E5"/>
    <w:rsid w:val="1F152E9E"/>
    <w:rsid w:val="1F28165D"/>
    <w:rsid w:val="1F72033D"/>
    <w:rsid w:val="1F8B284A"/>
    <w:rsid w:val="1FE94F95"/>
    <w:rsid w:val="201C4A47"/>
    <w:rsid w:val="20386523"/>
    <w:rsid w:val="203F22B9"/>
    <w:rsid w:val="20512EB1"/>
    <w:rsid w:val="2095712E"/>
    <w:rsid w:val="21402AD4"/>
    <w:rsid w:val="215460AB"/>
    <w:rsid w:val="216456D7"/>
    <w:rsid w:val="217C453B"/>
    <w:rsid w:val="21F13A81"/>
    <w:rsid w:val="220701E6"/>
    <w:rsid w:val="225034FA"/>
    <w:rsid w:val="225A4519"/>
    <w:rsid w:val="22C16B34"/>
    <w:rsid w:val="233A08D8"/>
    <w:rsid w:val="235825AF"/>
    <w:rsid w:val="239A03E7"/>
    <w:rsid w:val="23FE0852"/>
    <w:rsid w:val="243B106F"/>
    <w:rsid w:val="24753446"/>
    <w:rsid w:val="247E674F"/>
    <w:rsid w:val="249D20C7"/>
    <w:rsid w:val="24B70F66"/>
    <w:rsid w:val="24F86D64"/>
    <w:rsid w:val="254E3AB5"/>
    <w:rsid w:val="25572A51"/>
    <w:rsid w:val="25BF36D9"/>
    <w:rsid w:val="25D05D88"/>
    <w:rsid w:val="25D70396"/>
    <w:rsid w:val="25E61802"/>
    <w:rsid w:val="260C0050"/>
    <w:rsid w:val="268B4AF5"/>
    <w:rsid w:val="26D13550"/>
    <w:rsid w:val="272C1897"/>
    <w:rsid w:val="273C0B32"/>
    <w:rsid w:val="27557F4D"/>
    <w:rsid w:val="277737EA"/>
    <w:rsid w:val="2788401C"/>
    <w:rsid w:val="27923D92"/>
    <w:rsid w:val="27984D93"/>
    <w:rsid w:val="27CF31FA"/>
    <w:rsid w:val="27D301D1"/>
    <w:rsid w:val="27E9096D"/>
    <w:rsid w:val="28051AC3"/>
    <w:rsid w:val="281C21BB"/>
    <w:rsid w:val="286F60A2"/>
    <w:rsid w:val="28711EFB"/>
    <w:rsid w:val="287A64EA"/>
    <w:rsid w:val="28C27A25"/>
    <w:rsid w:val="28E315DB"/>
    <w:rsid w:val="28E33D82"/>
    <w:rsid w:val="28E54554"/>
    <w:rsid w:val="28E7186C"/>
    <w:rsid w:val="292A2CFC"/>
    <w:rsid w:val="29497484"/>
    <w:rsid w:val="294F4B28"/>
    <w:rsid w:val="297D2A43"/>
    <w:rsid w:val="297D7F5F"/>
    <w:rsid w:val="298F2345"/>
    <w:rsid w:val="299570D8"/>
    <w:rsid w:val="29C46122"/>
    <w:rsid w:val="29D47E1C"/>
    <w:rsid w:val="29DF23D1"/>
    <w:rsid w:val="2A02467D"/>
    <w:rsid w:val="2A0963AC"/>
    <w:rsid w:val="2A375B5A"/>
    <w:rsid w:val="2A487B1F"/>
    <w:rsid w:val="2AD171C8"/>
    <w:rsid w:val="2AE04DA9"/>
    <w:rsid w:val="2B2D298B"/>
    <w:rsid w:val="2BEA3AAE"/>
    <w:rsid w:val="2BF81CDE"/>
    <w:rsid w:val="2BFC7D7D"/>
    <w:rsid w:val="2C1C6743"/>
    <w:rsid w:val="2C2A2E37"/>
    <w:rsid w:val="2C9A10CF"/>
    <w:rsid w:val="2CAC20D2"/>
    <w:rsid w:val="2CBC0833"/>
    <w:rsid w:val="2CBD560D"/>
    <w:rsid w:val="2D0C3C9C"/>
    <w:rsid w:val="2D475D5C"/>
    <w:rsid w:val="2D477695"/>
    <w:rsid w:val="2D577D22"/>
    <w:rsid w:val="2D954233"/>
    <w:rsid w:val="2DC35BBE"/>
    <w:rsid w:val="2DE9451F"/>
    <w:rsid w:val="2E452F88"/>
    <w:rsid w:val="2EA92838"/>
    <w:rsid w:val="2EF97713"/>
    <w:rsid w:val="2F315916"/>
    <w:rsid w:val="2F7B73B3"/>
    <w:rsid w:val="2FB82187"/>
    <w:rsid w:val="2FC76DB1"/>
    <w:rsid w:val="30705273"/>
    <w:rsid w:val="307C04B2"/>
    <w:rsid w:val="308742D8"/>
    <w:rsid w:val="313A5C97"/>
    <w:rsid w:val="314A37A8"/>
    <w:rsid w:val="31A20ED0"/>
    <w:rsid w:val="31AC2CF5"/>
    <w:rsid w:val="31B44AF4"/>
    <w:rsid w:val="31CD0CEE"/>
    <w:rsid w:val="31D36F56"/>
    <w:rsid w:val="31D71F98"/>
    <w:rsid w:val="31FF5322"/>
    <w:rsid w:val="32171768"/>
    <w:rsid w:val="3245713E"/>
    <w:rsid w:val="32567121"/>
    <w:rsid w:val="32783ABB"/>
    <w:rsid w:val="32785FD5"/>
    <w:rsid w:val="32820087"/>
    <w:rsid w:val="33241901"/>
    <w:rsid w:val="339F6546"/>
    <w:rsid w:val="33A80CAD"/>
    <w:rsid w:val="33DA7BE4"/>
    <w:rsid w:val="342073BE"/>
    <w:rsid w:val="34560529"/>
    <w:rsid w:val="346D61D6"/>
    <w:rsid w:val="34F206A9"/>
    <w:rsid w:val="352C0BF7"/>
    <w:rsid w:val="353C428D"/>
    <w:rsid w:val="35C12D47"/>
    <w:rsid w:val="360144E3"/>
    <w:rsid w:val="360A4C72"/>
    <w:rsid w:val="362461E8"/>
    <w:rsid w:val="36574C62"/>
    <w:rsid w:val="365B1CB6"/>
    <w:rsid w:val="368519E7"/>
    <w:rsid w:val="36EF3481"/>
    <w:rsid w:val="370E6BA2"/>
    <w:rsid w:val="37555D28"/>
    <w:rsid w:val="375B75D1"/>
    <w:rsid w:val="378A7E5B"/>
    <w:rsid w:val="379F2A9F"/>
    <w:rsid w:val="37B063A1"/>
    <w:rsid w:val="37F3172A"/>
    <w:rsid w:val="38317C5D"/>
    <w:rsid w:val="387F3DFB"/>
    <w:rsid w:val="389C5153"/>
    <w:rsid w:val="38B63AAF"/>
    <w:rsid w:val="38BA03FD"/>
    <w:rsid w:val="390829BA"/>
    <w:rsid w:val="392C3A68"/>
    <w:rsid w:val="39727C25"/>
    <w:rsid w:val="398927B3"/>
    <w:rsid w:val="39A06C19"/>
    <w:rsid w:val="39AB1A49"/>
    <w:rsid w:val="39BE15B2"/>
    <w:rsid w:val="39E51B73"/>
    <w:rsid w:val="3A043F13"/>
    <w:rsid w:val="3A2F3D4D"/>
    <w:rsid w:val="3A9334F3"/>
    <w:rsid w:val="3AFE0F4F"/>
    <w:rsid w:val="3B175388"/>
    <w:rsid w:val="3B4A340F"/>
    <w:rsid w:val="3B792258"/>
    <w:rsid w:val="3B831BEA"/>
    <w:rsid w:val="3BA6619B"/>
    <w:rsid w:val="3BCA131D"/>
    <w:rsid w:val="3BE04194"/>
    <w:rsid w:val="3C023C66"/>
    <w:rsid w:val="3C3B7780"/>
    <w:rsid w:val="3C3C1CA1"/>
    <w:rsid w:val="3C4507D4"/>
    <w:rsid w:val="3C6444C9"/>
    <w:rsid w:val="3C8752F7"/>
    <w:rsid w:val="3CAB0A58"/>
    <w:rsid w:val="3D1D608B"/>
    <w:rsid w:val="3D604836"/>
    <w:rsid w:val="3D8165E8"/>
    <w:rsid w:val="3D8842C3"/>
    <w:rsid w:val="3D9110D2"/>
    <w:rsid w:val="3D9D1F26"/>
    <w:rsid w:val="3DB37E3E"/>
    <w:rsid w:val="3DC23FD7"/>
    <w:rsid w:val="3E1269E2"/>
    <w:rsid w:val="3E2C6777"/>
    <w:rsid w:val="3E585A68"/>
    <w:rsid w:val="3EDA5C9C"/>
    <w:rsid w:val="3EDF1B04"/>
    <w:rsid w:val="3EFF4B43"/>
    <w:rsid w:val="3F285FA1"/>
    <w:rsid w:val="3F7A2A04"/>
    <w:rsid w:val="3F9A7504"/>
    <w:rsid w:val="3FA52108"/>
    <w:rsid w:val="3FB91645"/>
    <w:rsid w:val="3FFD5230"/>
    <w:rsid w:val="400E6B6D"/>
    <w:rsid w:val="4053305F"/>
    <w:rsid w:val="4055737D"/>
    <w:rsid w:val="40647B5E"/>
    <w:rsid w:val="406B6CAD"/>
    <w:rsid w:val="408524E8"/>
    <w:rsid w:val="40A60D85"/>
    <w:rsid w:val="40C46D0B"/>
    <w:rsid w:val="40E813C3"/>
    <w:rsid w:val="414C359E"/>
    <w:rsid w:val="41A36835"/>
    <w:rsid w:val="426E5650"/>
    <w:rsid w:val="42830E2F"/>
    <w:rsid w:val="42CD4B0B"/>
    <w:rsid w:val="435477BB"/>
    <w:rsid w:val="43722327"/>
    <w:rsid w:val="438E17FB"/>
    <w:rsid w:val="441B2EE0"/>
    <w:rsid w:val="4428225F"/>
    <w:rsid w:val="44311D3E"/>
    <w:rsid w:val="444E1B88"/>
    <w:rsid w:val="446C3524"/>
    <w:rsid w:val="447D58D0"/>
    <w:rsid w:val="449342B5"/>
    <w:rsid w:val="44A22F69"/>
    <w:rsid w:val="44A53524"/>
    <w:rsid w:val="44B80496"/>
    <w:rsid w:val="44C7429E"/>
    <w:rsid w:val="44E47C6B"/>
    <w:rsid w:val="45302794"/>
    <w:rsid w:val="453D01C7"/>
    <w:rsid w:val="45464A92"/>
    <w:rsid w:val="45666BCC"/>
    <w:rsid w:val="456B38D1"/>
    <w:rsid w:val="456C5C0A"/>
    <w:rsid w:val="45732A1C"/>
    <w:rsid w:val="45A0148D"/>
    <w:rsid w:val="45CB1F17"/>
    <w:rsid w:val="467F0F17"/>
    <w:rsid w:val="46910AAB"/>
    <w:rsid w:val="46D672CD"/>
    <w:rsid w:val="472C7B1E"/>
    <w:rsid w:val="475E518A"/>
    <w:rsid w:val="47746DF5"/>
    <w:rsid w:val="477E52A3"/>
    <w:rsid w:val="478937DD"/>
    <w:rsid w:val="47B075EE"/>
    <w:rsid w:val="47B31C58"/>
    <w:rsid w:val="47B73E4D"/>
    <w:rsid w:val="47C17CA1"/>
    <w:rsid w:val="486F10A6"/>
    <w:rsid w:val="48F57536"/>
    <w:rsid w:val="49166992"/>
    <w:rsid w:val="4987497C"/>
    <w:rsid w:val="499F268E"/>
    <w:rsid w:val="4A421B8E"/>
    <w:rsid w:val="4A9F49CE"/>
    <w:rsid w:val="4AB728CC"/>
    <w:rsid w:val="4AC26BA0"/>
    <w:rsid w:val="4B0F26EA"/>
    <w:rsid w:val="4B444BA6"/>
    <w:rsid w:val="4B463190"/>
    <w:rsid w:val="4B5D2145"/>
    <w:rsid w:val="4B671C00"/>
    <w:rsid w:val="4B6913B1"/>
    <w:rsid w:val="4C6A0AF9"/>
    <w:rsid w:val="4C7D6FB2"/>
    <w:rsid w:val="4CB123CA"/>
    <w:rsid w:val="4CC1062B"/>
    <w:rsid w:val="4D4D2A22"/>
    <w:rsid w:val="4D564261"/>
    <w:rsid w:val="4D6B42E2"/>
    <w:rsid w:val="4DD90BA1"/>
    <w:rsid w:val="4DDA663F"/>
    <w:rsid w:val="4DDE344F"/>
    <w:rsid w:val="4DED5694"/>
    <w:rsid w:val="4DFE59CA"/>
    <w:rsid w:val="4E030003"/>
    <w:rsid w:val="4E1975FD"/>
    <w:rsid w:val="4E6D7139"/>
    <w:rsid w:val="4E740BC0"/>
    <w:rsid w:val="4E976276"/>
    <w:rsid w:val="4EC04CA4"/>
    <w:rsid w:val="4ED45322"/>
    <w:rsid w:val="4EFE1106"/>
    <w:rsid w:val="4F084D73"/>
    <w:rsid w:val="4F3C0FB5"/>
    <w:rsid w:val="4F54324F"/>
    <w:rsid w:val="4FA45FD8"/>
    <w:rsid w:val="4FA639A2"/>
    <w:rsid w:val="4FAA13C8"/>
    <w:rsid w:val="4FC01DD1"/>
    <w:rsid w:val="4FD25BD4"/>
    <w:rsid w:val="4FEA13B2"/>
    <w:rsid w:val="500133A4"/>
    <w:rsid w:val="50A54E3E"/>
    <w:rsid w:val="50B62719"/>
    <w:rsid w:val="50C57844"/>
    <w:rsid w:val="50D666A3"/>
    <w:rsid w:val="50DB2061"/>
    <w:rsid w:val="50DF2FB6"/>
    <w:rsid w:val="50E1392F"/>
    <w:rsid w:val="50EA7949"/>
    <w:rsid w:val="511200F2"/>
    <w:rsid w:val="512E7634"/>
    <w:rsid w:val="51433B4F"/>
    <w:rsid w:val="51796D8A"/>
    <w:rsid w:val="518112F5"/>
    <w:rsid w:val="51971552"/>
    <w:rsid w:val="51B5153A"/>
    <w:rsid w:val="51CA41FF"/>
    <w:rsid w:val="51FE21D6"/>
    <w:rsid w:val="525E778B"/>
    <w:rsid w:val="53436041"/>
    <w:rsid w:val="534E0E28"/>
    <w:rsid w:val="538F30C2"/>
    <w:rsid w:val="53A7622F"/>
    <w:rsid w:val="53AB1E83"/>
    <w:rsid w:val="54AC13A7"/>
    <w:rsid w:val="55493EA1"/>
    <w:rsid w:val="55CB23CE"/>
    <w:rsid w:val="55F47A9C"/>
    <w:rsid w:val="56643933"/>
    <w:rsid w:val="56657C0B"/>
    <w:rsid w:val="571033B6"/>
    <w:rsid w:val="57443987"/>
    <w:rsid w:val="574E58F1"/>
    <w:rsid w:val="5760087F"/>
    <w:rsid w:val="57742348"/>
    <w:rsid w:val="57CE24C7"/>
    <w:rsid w:val="57D758A3"/>
    <w:rsid w:val="58081787"/>
    <w:rsid w:val="587A0FC5"/>
    <w:rsid w:val="58833CBD"/>
    <w:rsid w:val="59101A79"/>
    <w:rsid w:val="591A115C"/>
    <w:rsid w:val="592F5DD5"/>
    <w:rsid w:val="594E35FB"/>
    <w:rsid w:val="59625941"/>
    <w:rsid w:val="59832770"/>
    <w:rsid w:val="59AD674B"/>
    <w:rsid w:val="59B46A04"/>
    <w:rsid w:val="59D5447C"/>
    <w:rsid w:val="59F450A6"/>
    <w:rsid w:val="5A1F569E"/>
    <w:rsid w:val="5AB33356"/>
    <w:rsid w:val="5AB87D21"/>
    <w:rsid w:val="5AE16DA7"/>
    <w:rsid w:val="5B200187"/>
    <w:rsid w:val="5B226698"/>
    <w:rsid w:val="5B2328D3"/>
    <w:rsid w:val="5B454FAA"/>
    <w:rsid w:val="5BA163F0"/>
    <w:rsid w:val="5BCE3F6D"/>
    <w:rsid w:val="5C0D0B7C"/>
    <w:rsid w:val="5C176FF4"/>
    <w:rsid w:val="5C8E07D8"/>
    <w:rsid w:val="5D0164CB"/>
    <w:rsid w:val="5D194460"/>
    <w:rsid w:val="5D1C5467"/>
    <w:rsid w:val="5D336211"/>
    <w:rsid w:val="5DA83601"/>
    <w:rsid w:val="5DCA085A"/>
    <w:rsid w:val="5DE333C2"/>
    <w:rsid w:val="5E3A7AA6"/>
    <w:rsid w:val="5E4A2081"/>
    <w:rsid w:val="5E521911"/>
    <w:rsid w:val="5E996DD3"/>
    <w:rsid w:val="5ED267D1"/>
    <w:rsid w:val="5F5622D5"/>
    <w:rsid w:val="5F5E64A4"/>
    <w:rsid w:val="5FAE1502"/>
    <w:rsid w:val="5FB403EC"/>
    <w:rsid w:val="5FB55224"/>
    <w:rsid w:val="5FC3689F"/>
    <w:rsid w:val="5FCD4469"/>
    <w:rsid w:val="60317F97"/>
    <w:rsid w:val="60417CB6"/>
    <w:rsid w:val="60B40A25"/>
    <w:rsid w:val="60BE2169"/>
    <w:rsid w:val="60E31EE0"/>
    <w:rsid w:val="61031D46"/>
    <w:rsid w:val="61223E15"/>
    <w:rsid w:val="616F0CBB"/>
    <w:rsid w:val="61955AAA"/>
    <w:rsid w:val="61A95939"/>
    <w:rsid w:val="61CA2F16"/>
    <w:rsid w:val="61D07DBC"/>
    <w:rsid w:val="61FB5CAE"/>
    <w:rsid w:val="62065C09"/>
    <w:rsid w:val="62173A75"/>
    <w:rsid w:val="62531673"/>
    <w:rsid w:val="62637EB0"/>
    <w:rsid w:val="62C95375"/>
    <w:rsid w:val="62D328F7"/>
    <w:rsid w:val="6322107A"/>
    <w:rsid w:val="638775A7"/>
    <w:rsid w:val="639D56C6"/>
    <w:rsid w:val="63A76412"/>
    <w:rsid w:val="63E6413E"/>
    <w:rsid w:val="63EE1EE4"/>
    <w:rsid w:val="63FA7C87"/>
    <w:rsid w:val="642915E2"/>
    <w:rsid w:val="642927B7"/>
    <w:rsid w:val="64396BCF"/>
    <w:rsid w:val="643C0097"/>
    <w:rsid w:val="64535574"/>
    <w:rsid w:val="645D7AD8"/>
    <w:rsid w:val="649B5971"/>
    <w:rsid w:val="64B023C6"/>
    <w:rsid w:val="64C818CA"/>
    <w:rsid w:val="650727BD"/>
    <w:rsid w:val="650E5860"/>
    <w:rsid w:val="65203CBD"/>
    <w:rsid w:val="6545154D"/>
    <w:rsid w:val="65566747"/>
    <w:rsid w:val="65627A37"/>
    <w:rsid w:val="65AA017C"/>
    <w:rsid w:val="65C159C9"/>
    <w:rsid w:val="65E345C3"/>
    <w:rsid w:val="66501E2E"/>
    <w:rsid w:val="66801884"/>
    <w:rsid w:val="6687783E"/>
    <w:rsid w:val="66AE7DCA"/>
    <w:rsid w:val="66D33DF8"/>
    <w:rsid w:val="66E23FAC"/>
    <w:rsid w:val="67BB4A50"/>
    <w:rsid w:val="67DB49FD"/>
    <w:rsid w:val="67F44B0B"/>
    <w:rsid w:val="6815063C"/>
    <w:rsid w:val="68265D16"/>
    <w:rsid w:val="68286A12"/>
    <w:rsid w:val="682E5F1F"/>
    <w:rsid w:val="688B08DC"/>
    <w:rsid w:val="68BA0FE4"/>
    <w:rsid w:val="68D53833"/>
    <w:rsid w:val="68EC143E"/>
    <w:rsid w:val="690A02FF"/>
    <w:rsid w:val="69496A8A"/>
    <w:rsid w:val="69613ACB"/>
    <w:rsid w:val="699F5C3D"/>
    <w:rsid w:val="69CF12DF"/>
    <w:rsid w:val="69F62BAF"/>
    <w:rsid w:val="6A2F37F0"/>
    <w:rsid w:val="6A542FB0"/>
    <w:rsid w:val="6A6A4A8A"/>
    <w:rsid w:val="6A88154E"/>
    <w:rsid w:val="6AAF2FE6"/>
    <w:rsid w:val="6AC60311"/>
    <w:rsid w:val="6AD91F9A"/>
    <w:rsid w:val="6AE86E84"/>
    <w:rsid w:val="6B1B6457"/>
    <w:rsid w:val="6B526044"/>
    <w:rsid w:val="6B6D4612"/>
    <w:rsid w:val="6B751ACB"/>
    <w:rsid w:val="6BA2134E"/>
    <w:rsid w:val="6BCB7B6D"/>
    <w:rsid w:val="6BE87B64"/>
    <w:rsid w:val="6C2E29B9"/>
    <w:rsid w:val="6C747029"/>
    <w:rsid w:val="6C807CE2"/>
    <w:rsid w:val="6C942EDD"/>
    <w:rsid w:val="6CB54820"/>
    <w:rsid w:val="6D1C221E"/>
    <w:rsid w:val="6D8A5362"/>
    <w:rsid w:val="6DCE6204"/>
    <w:rsid w:val="6DE276B5"/>
    <w:rsid w:val="6DF033AB"/>
    <w:rsid w:val="6DFE09F2"/>
    <w:rsid w:val="6E0A2C22"/>
    <w:rsid w:val="6E0C0B54"/>
    <w:rsid w:val="6E2710ED"/>
    <w:rsid w:val="6E3241EA"/>
    <w:rsid w:val="6E35637A"/>
    <w:rsid w:val="6E412592"/>
    <w:rsid w:val="6E647621"/>
    <w:rsid w:val="6EB264D9"/>
    <w:rsid w:val="6F100B34"/>
    <w:rsid w:val="6F1C44BF"/>
    <w:rsid w:val="6F457A38"/>
    <w:rsid w:val="6F4C74BF"/>
    <w:rsid w:val="6F567504"/>
    <w:rsid w:val="6F5C48B9"/>
    <w:rsid w:val="6F7E7E91"/>
    <w:rsid w:val="6F8B7336"/>
    <w:rsid w:val="6FA762E8"/>
    <w:rsid w:val="6FB37B87"/>
    <w:rsid w:val="6FC02B0B"/>
    <w:rsid w:val="70013D13"/>
    <w:rsid w:val="701F5445"/>
    <w:rsid w:val="70244E87"/>
    <w:rsid w:val="703C3316"/>
    <w:rsid w:val="703E10BF"/>
    <w:rsid w:val="704054DA"/>
    <w:rsid w:val="709838FE"/>
    <w:rsid w:val="70A41D5C"/>
    <w:rsid w:val="714C0314"/>
    <w:rsid w:val="714C27E0"/>
    <w:rsid w:val="71866CA2"/>
    <w:rsid w:val="71CD7EE6"/>
    <w:rsid w:val="71EE798E"/>
    <w:rsid w:val="71FC2731"/>
    <w:rsid w:val="724A1B31"/>
    <w:rsid w:val="728D5226"/>
    <w:rsid w:val="72973E3A"/>
    <w:rsid w:val="72AC3E6A"/>
    <w:rsid w:val="72D23C8F"/>
    <w:rsid w:val="72D6059C"/>
    <w:rsid w:val="730C3A5C"/>
    <w:rsid w:val="732E20E4"/>
    <w:rsid w:val="73644615"/>
    <w:rsid w:val="73851BC5"/>
    <w:rsid w:val="739D0B67"/>
    <w:rsid w:val="73A5039D"/>
    <w:rsid w:val="73BE63FE"/>
    <w:rsid w:val="74085049"/>
    <w:rsid w:val="741B6968"/>
    <w:rsid w:val="742E5EBC"/>
    <w:rsid w:val="7437160A"/>
    <w:rsid w:val="745C402C"/>
    <w:rsid w:val="74AD2984"/>
    <w:rsid w:val="74B3340F"/>
    <w:rsid w:val="74C350A6"/>
    <w:rsid w:val="74C372DB"/>
    <w:rsid w:val="74D74707"/>
    <w:rsid w:val="74DC524F"/>
    <w:rsid w:val="74E515F3"/>
    <w:rsid w:val="75391162"/>
    <w:rsid w:val="759C134D"/>
    <w:rsid w:val="75CE2D2D"/>
    <w:rsid w:val="75F040EF"/>
    <w:rsid w:val="7614201F"/>
    <w:rsid w:val="76385C52"/>
    <w:rsid w:val="763C059A"/>
    <w:rsid w:val="764E52B9"/>
    <w:rsid w:val="764F430A"/>
    <w:rsid w:val="769E2DD5"/>
    <w:rsid w:val="76B0615C"/>
    <w:rsid w:val="77442035"/>
    <w:rsid w:val="77716293"/>
    <w:rsid w:val="778C3717"/>
    <w:rsid w:val="77966A63"/>
    <w:rsid w:val="77A21E04"/>
    <w:rsid w:val="77A97124"/>
    <w:rsid w:val="77B22ACD"/>
    <w:rsid w:val="77C54903"/>
    <w:rsid w:val="77CA1BDD"/>
    <w:rsid w:val="78063877"/>
    <w:rsid w:val="7829569C"/>
    <w:rsid w:val="7830137F"/>
    <w:rsid w:val="785A47B7"/>
    <w:rsid w:val="78AD21FB"/>
    <w:rsid w:val="78B90231"/>
    <w:rsid w:val="78E03A37"/>
    <w:rsid w:val="791A6EB5"/>
    <w:rsid w:val="791F5BE3"/>
    <w:rsid w:val="795E3DCA"/>
    <w:rsid w:val="79785B01"/>
    <w:rsid w:val="799155AA"/>
    <w:rsid w:val="79AD7CAA"/>
    <w:rsid w:val="79C22EA8"/>
    <w:rsid w:val="79E44748"/>
    <w:rsid w:val="7A2E7510"/>
    <w:rsid w:val="7A410218"/>
    <w:rsid w:val="7A6B6AD3"/>
    <w:rsid w:val="7A7A38C2"/>
    <w:rsid w:val="7A8448BD"/>
    <w:rsid w:val="7AE740F2"/>
    <w:rsid w:val="7B221022"/>
    <w:rsid w:val="7B286AC0"/>
    <w:rsid w:val="7B385C4A"/>
    <w:rsid w:val="7B464C91"/>
    <w:rsid w:val="7B5641EF"/>
    <w:rsid w:val="7B5C7DF6"/>
    <w:rsid w:val="7B653675"/>
    <w:rsid w:val="7B8311D2"/>
    <w:rsid w:val="7BA90CB5"/>
    <w:rsid w:val="7BF76C1D"/>
    <w:rsid w:val="7C2123A6"/>
    <w:rsid w:val="7CA91902"/>
    <w:rsid w:val="7CF00ED8"/>
    <w:rsid w:val="7D3C28CB"/>
    <w:rsid w:val="7D413D26"/>
    <w:rsid w:val="7DA644FF"/>
    <w:rsid w:val="7DB30651"/>
    <w:rsid w:val="7DC9196E"/>
    <w:rsid w:val="7DDB0750"/>
    <w:rsid w:val="7DE06D9C"/>
    <w:rsid w:val="7DE13A31"/>
    <w:rsid w:val="7DE178D3"/>
    <w:rsid w:val="7DF4361E"/>
    <w:rsid w:val="7E5D759F"/>
    <w:rsid w:val="7E720C1B"/>
    <w:rsid w:val="7E996A52"/>
    <w:rsid w:val="7F785634"/>
    <w:rsid w:val="7F801733"/>
    <w:rsid w:val="7FBB3819"/>
    <w:rsid w:val="7FBE4D18"/>
    <w:rsid w:val="7FCC148E"/>
    <w:rsid w:val="7FE0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poison</cp:lastModifiedBy>
  <cp:lastPrinted>2020-12-14T09:06:00Z</cp:lastPrinted>
  <dcterms:modified xsi:type="dcterms:W3CDTF">2020-12-18T04:41:06Z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